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CE72" w14:textId="77777777" w:rsidR="001101BB" w:rsidRPr="00D14F3F" w:rsidRDefault="00660781" w:rsidP="00A80AFE">
      <w:pPr>
        <w:pStyle w:val="Title"/>
        <w:framePr w:w="10103" w:wrap="notBeside" w:vAnchor="page" w:hAnchor="page" w:x="834" w:y="2437"/>
        <w:jc w:val="both"/>
      </w:pPr>
      <w:r>
        <w:t xml:space="preserve">Corporate </w:t>
      </w:r>
      <w:r w:rsidR="0076336C">
        <w:t xml:space="preserve">Equality </w:t>
      </w:r>
      <w:r>
        <w:t>Policy</w:t>
      </w:r>
    </w:p>
    <w:p w14:paraId="796F9CDD" w14:textId="77777777" w:rsidR="005423F5" w:rsidRDefault="005423F5" w:rsidP="005423F5">
      <w:pPr>
        <w:rPr>
          <w:b/>
          <w:color w:val="4472C4" w:themeColor="accent1"/>
        </w:rPr>
      </w:pPr>
    </w:p>
    <w:sdt>
      <w:sdtPr>
        <w:rPr>
          <w:b/>
          <w:color w:val="4472C4" w:themeColor="accent1"/>
        </w:rPr>
        <w:id w:val="1285534562"/>
        <w:docPartObj>
          <w:docPartGallery w:val="Cover Pages"/>
          <w:docPartUnique/>
        </w:docPartObj>
      </w:sdtPr>
      <w:sdtEndPr>
        <w:rPr>
          <w:b w:val="0"/>
          <w:color w:val="000000" w:themeColor="text1"/>
        </w:rPr>
      </w:sdtEndPr>
      <w:sdtContent>
        <w:p w14:paraId="49E1C5FE" w14:textId="1C26F33A" w:rsidR="005423F5" w:rsidRDefault="00A765C5" w:rsidP="005423F5">
          <w:pPr>
            <w:rPr>
              <w:b/>
              <w:color w:val="4472C4" w:themeColor="accent1"/>
            </w:rPr>
          </w:pPr>
          <w:r>
            <w:rPr>
              <w:b/>
              <w:noProof/>
              <w:color w:val="4472C4" w:themeColor="accent1"/>
              <w:lang w:eastAsia="en-GB"/>
            </w:rPr>
            <mc:AlternateContent>
              <mc:Choice Requires="wps">
                <w:drawing>
                  <wp:anchor distT="45720" distB="45720" distL="114300" distR="114300" simplePos="0" relativeHeight="251660288" behindDoc="0" locked="0" layoutInCell="1" allowOverlap="1" wp14:anchorId="57909E8D" wp14:editId="70E4FF67">
                    <wp:simplePos x="0" y="0"/>
                    <wp:positionH relativeFrom="margin">
                      <wp:posOffset>-255905</wp:posOffset>
                    </wp:positionH>
                    <wp:positionV relativeFrom="paragraph">
                      <wp:posOffset>350520</wp:posOffset>
                    </wp:positionV>
                    <wp:extent cx="6672580" cy="18694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1869440"/>
                            </a:xfrm>
                            <a:prstGeom prst="rect">
                              <a:avLst/>
                            </a:prstGeom>
                            <a:noFill/>
                            <a:ln w="9525">
                              <a:noFill/>
                              <a:miter lim="800000"/>
                              <a:headEnd/>
                              <a:tailEnd/>
                            </a:ln>
                          </wps:spPr>
                          <wps:txbx>
                            <w:txbxContent>
                              <w:p w14:paraId="1278F722" w14:textId="77777777" w:rsidR="005423F5" w:rsidRPr="005423F5" w:rsidRDefault="005423F5" w:rsidP="001101BB">
                                <w:pPr>
                                  <w:jc w:val="center"/>
                                  <w:rPr>
                                    <w:b/>
                                    <w:color w:val="FFFFFF" w:themeColor="background1"/>
                                    <w:sz w:val="32"/>
                                  </w:rPr>
                                </w:pPr>
                                <w:r w:rsidRPr="005423F5">
                                  <w:rPr>
                                    <w:b/>
                                    <w:color w:val="FFFFFF" w:themeColor="background1"/>
                                    <w:sz w:val="32"/>
                                  </w:rPr>
                                  <w:t xml:space="preserve">South Oxfordshire and Vale </w:t>
                                </w:r>
                                <w:r w:rsidR="000A3380">
                                  <w:rPr>
                                    <w:b/>
                                    <w:color w:val="FFFFFF" w:themeColor="background1"/>
                                    <w:sz w:val="32"/>
                                  </w:rPr>
                                  <w:t>o</w:t>
                                </w:r>
                                <w:r w:rsidRPr="005423F5">
                                  <w:rPr>
                                    <w:b/>
                                    <w:color w:val="FFFFFF" w:themeColor="background1"/>
                                    <w:sz w:val="32"/>
                                  </w:rPr>
                                  <w:t>f White Horse District Council</w:t>
                                </w:r>
                                <w:r w:rsidR="003A10CF">
                                  <w:rPr>
                                    <w:b/>
                                    <w:color w:val="FFFFFF" w:themeColor="background1"/>
                                    <w:sz w:val="3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57909E8D" id="_x0000_t202" coordsize="21600,21600" o:spt="202" path="m,l,21600r21600,l21600,xe">
                    <v:stroke joinstyle="miter"/>
                    <v:path gradientshapeok="t" o:connecttype="rect"/>
                  </v:shapetype>
                  <v:shape id="Text Box 2" o:spid="_x0000_s1026" type="#_x0000_t202" style="position:absolute;left:0;text-align:left;margin-left:-20.15pt;margin-top:27.6pt;width:525.4pt;height:147.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" filled="f" stroked="f">
                    <v:textbox>
                      <w:txbxContent>
                        <w:p w14:paraId="1278F722" w14:textId="77777777" w:rsidR="005423F5" w:rsidRPr="005423F5" w:rsidRDefault="005423F5" w:rsidP="001101BB">
                          <w:pPr>
                            <w:jc w:val="center"/>
                            <w:rPr>
                              <w:b/>
                              <w:color w:val="FFFFFF" w:themeColor="background1"/>
                              <w:sz w:val="32"/>
                            </w:rPr>
                          </w:pPr>
                          <w:r w:rsidRPr="005423F5">
                            <w:rPr>
                              <w:b/>
                              <w:color w:val="FFFFFF" w:themeColor="background1"/>
                              <w:sz w:val="32"/>
                            </w:rPr>
                            <w:t xml:space="preserve">South Oxfordshire and Vale </w:t>
                          </w:r>
                          <w:r w:rsidR="000A3380">
                            <w:rPr>
                              <w:b/>
                              <w:color w:val="FFFFFF" w:themeColor="background1"/>
                              <w:sz w:val="32"/>
                            </w:rPr>
                            <w:t>o</w:t>
                          </w:r>
                          <w:r w:rsidRPr="005423F5">
                            <w:rPr>
                              <w:b/>
                              <w:color w:val="FFFFFF" w:themeColor="background1"/>
                              <w:sz w:val="32"/>
                            </w:rPr>
                            <w:t>f White Horse District Council</w:t>
                          </w:r>
                          <w:r w:rsidR="003A10CF">
                            <w:rPr>
                              <w:b/>
                              <w:color w:val="FFFFFF" w:themeColor="background1"/>
                              <w:sz w:val="32"/>
                            </w:rPr>
                            <w:t>s</w:t>
                          </w:r>
                        </w:p>
                      </w:txbxContent>
                    </v:textbox>
                    <w10:wrap type="square" anchorx="margin"/>
                  </v:shape>
                </w:pict>
              </mc:Fallback>
            </mc:AlternateContent>
          </w:r>
          <w:r w:rsidR="005423F5">
            <w:rPr>
              <w:noProof/>
              <w:lang w:eastAsia="en-GB"/>
            </w:rPr>
            <w:drawing>
              <wp:anchor distT="0" distB="0" distL="114300" distR="114300" simplePos="0" relativeHeight="251658240" behindDoc="1" locked="1" layoutInCell="1" allowOverlap="1" wp14:anchorId="621F6DA6" wp14:editId="6ABE5EC1">
                <wp:simplePos x="0" y="0"/>
                <wp:positionH relativeFrom="page">
                  <wp:posOffset>19050</wp:posOffset>
                </wp:positionH>
                <wp:positionV relativeFrom="page">
                  <wp:posOffset>17145</wp:posOffset>
                </wp:positionV>
                <wp:extent cx="7505700" cy="106210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05700" cy="10621010"/>
                        </a:xfrm>
                        <a:prstGeom prst="rect">
                          <a:avLst/>
                        </a:prstGeom>
                        <a:noFill/>
                      </pic:spPr>
                    </pic:pic>
                  </a:graphicData>
                </a:graphic>
              </wp:anchor>
            </w:drawing>
          </w:r>
        </w:p>
        <w:p w14:paraId="7575848D" w14:textId="77777777" w:rsidR="000B580D" w:rsidRPr="00D14F3F" w:rsidRDefault="001101BB" w:rsidP="00CD06B6">
          <w:r>
            <w:softHyphen/>
          </w:r>
          <w:r>
            <w:softHyphen/>
          </w:r>
        </w:p>
      </w:sdtContent>
    </w:sdt>
    <w:p w14:paraId="386B08EA" w14:textId="77777777" w:rsidR="00AF2BE1" w:rsidRPr="00D14F3F" w:rsidRDefault="00174444" w:rsidP="00ED164A">
      <w:pPr>
        <w:pStyle w:val="Heading1"/>
        <w:numPr>
          <w:ilvl w:val="0"/>
          <w:numId w:val="0"/>
        </w:numPr>
        <w:ind w:left="431" w:hanging="431"/>
      </w:pPr>
      <w:bookmarkStart w:id="0" w:name="_Toc53133063"/>
      <w:r>
        <w:lastRenderedPageBreak/>
        <w:t>Change Record</w:t>
      </w:r>
      <w:r w:rsidR="001101BB">
        <w:softHyphen/>
      </w:r>
      <w:r w:rsidR="001101BB">
        <w:softHyphen/>
      </w:r>
      <w:bookmarkEnd w:id="0"/>
    </w:p>
    <w:p w14:paraId="7D41BDDD" w14:textId="77777777" w:rsidR="00AF2BE1" w:rsidRDefault="00AF2BE1" w:rsidP="00CD06B6"/>
    <w:tbl>
      <w:tblPr>
        <w:tblStyle w:val="TableGridLight1"/>
        <w:tblW w:w="5000" w:type="pct"/>
        <w:jc w:val="center"/>
        <w:tblBorders>
          <w:top w:val="single" w:sz="4" w:space="0" w:color="26B4C6"/>
          <w:left w:val="single" w:sz="4" w:space="0" w:color="26B4C6"/>
          <w:bottom w:val="single" w:sz="4" w:space="0" w:color="26B4C6"/>
          <w:right w:val="single" w:sz="4" w:space="0" w:color="26B4C6"/>
          <w:insideH w:val="single" w:sz="4" w:space="0" w:color="26B4C6"/>
          <w:insideV w:val="single" w:sz="4" w:space="0" w:color="26B4C6"/>
        </w:tblBorders>
        <w:tblLook w:val="04A0" w:firstRow="1" w:lastRow="0" w:firstColumn="1" w:lastColumn="0" w:noHBand="0" w:noVBand="1"/>
      </w:tblPr>
      <w:tblGrid>
        <w:gridCol w:w="896"/>
        <w:gridCol w:w="1555"/>
        <w:gridCol w:w="3355"/>
        <w:gridCol w:w="3936"/>
      </w:tblGrid>
      <w:tr w:rsidR="00DC5466" w:rsidRPr="00D14F3F" w14:paraId="6960F680" w14:textId="77777777" w:rsidTr="0015049F">
        <w:trPr>
          <w:jc w:val="center"/>
        </w:trPr>
        <w:tc>
          <w:tcPr>
            <w:tcW w:w="460" w:type="pct"/>
            <w:shd w:val="clear" w:color="auto" w:fill="C3E6EB"/>
          </w:tcPr>
          <w:p w14:paraId="5E1DC4B7" w14:textId="77777777" w:rsidR="00DC5466" w:rsidRPr="00D14F3F" w:rsidRDefault="00DC5466" w:rsidP="00CD06B6">
            <w:r w:rsidRPr="00D14F3F">
              <w:t>Version</w:t>
            </w:r>
          </w:p>
        </w:tc>
        <w:tc>
          <w:tcPr>
            <w:tcW w:w="798" w:type="pct"/>
            <w:shd w:val="clear" w:color="auto" w:fill="C3E6EB"/>
          </w:tcPr>
          <w:p w14:paraId="37107D05" w14:textId="77777777" w:rsidR="00DC5466" w:rsidRPr="00D14F3F" w:rsidRDefault="00DC5466" w:rsidP="00CD06B6">
            <w:r w:rsidRPr="00D14F3F">
              <w:t xml:space="preserve">Date </w:t>
            </w:r>
          </w:p>
        </w:tc>
        <w:tc>
          <w:tcPr>
            <w:tcW w:w="1722" w:type="pct"/>
            <w:shd w:val="clear" w:color="auto" w:fill="C3E6EB"/>
          </w:tcPr>
          <w:p w14:paraId="0E98E8CF" w14:textId="77777777" w:rsidR="00DC5466" w:rsidRPr="00D14F3F" w:rsidRDefault="00DC5466" w:rsidP="00CD06B6">
            <w:r w:rsidRPr="00D14F3F">
              <w:t>Amended By</w:t>
            </w:r>
          </w:p>
        </w:tc>
        <w:tc>
          <w:tcPr>
            <w:tcW w:w="2020" w:type="pct"/>
            <w:shd w:val="clear" w:color="auto" w:fill="C3E6EB"/>
          </w:tcPr>
          <w:p w14:paraId="1B280553" w14:textId="77777777" w:rsidR="00DC5466" w:rsidRPr="00D14F3F" w:rsidRDefault="00DC5466" w:rsidP="00CD06B6">
            <w:r>
              <w:t>Change Notes</w:t>
            </w:r>
          </w:p>
        </w:tc>
      </w:tr>
      <w:tr w:rsidR="00DC5466" w:rsidRPr="00D14F3F" w14:paraId="582F32B7" w14:textId="77777777" w:rsidTr="0015049F">
        <w:trPr>
          <w:jc w:val="center"/>
        </w:trPr>
        <w:tc>
          <w:tcPr>
            <w:tcW w:w="460" w:type="pct"/>
          </w:tcPr>
          <w:p w14:paraId="47DD72ED" w14:textId="77777777" w:rsidR="00DC5466" w:rsidRPr="00D14F3F" w:rsidRDefault="00DC5466" w:rsidP="00CD06B6">
            <w:r w:rsidRPr="00D14F3F">
              <w:t>0.1</w:t>
            </w:r>
          </w:p>
        </w:tc>
        <w:tc>
          <w:tcPr>
            <w:tcW w:w="798" w:type="pct"/>
          </w:tcPr>
          <w:p w14:paraId="158ED38E" w14:textId="77777777" w:rsidR="00DC5466" w:rsidRPr="00D14F3F" w:rsidRDefault="00660781" w:rsidP="00CD06B6">
            <w:r>
              <w:t>21/09/2020</w:t>
            </w:r>
          </w:p>
        </w:tc>
        <w:tc>
          <w:tcPr>
            <w:tcW w:w="1722" w:type="pct"/>
          </w:tcPr>
          <w:p w14:paraId="23569FD1" w14:textId="77777777" w:rsidR="00DC5466" w:rsidRPr="00D14F3F" w:rsidRDefault="00660781" w:rsidP="00CD06B6">
            <w:r>
              <w:t>Lynne Mitchell</w:t>
            </w:r>
          </w:p>
        </w:tc>
        <w:tc>
          <w:tcPr>
            <w:tcW w:w="2020" w:type="pct"/>
          </w:tcPr>
          <w:p w14:paraId="4D3DD55D" w14:textId="77777777" w:rsidR="00DC5466" w:rsidRPr="00D14F3F" w:rsidRDefault="00A80AFE" w:rsidP="00CD06B6">
            <w:r>
              <w:t>Added</w:t>
            </w:r>
            <w:r w:rsidR="00762E0C">
              <w:t xml:space="preserve"> </w:t>
            </w:r>
            <w:r w:rsidR="00F166C0">
              <w:t>section 2.4 paragraph 1</w:t>
            </w:r>
            <w:r w:rsidR="00E31F38">
              <w:t>1</w:t>
            </w:r>
            <w:r w:rsidR="00762E0C">
              <w:t xml:space="preserve"> </w:t>
            </w:r>
            <w:r w:rsidR="00F166C0">
              <w:t>Is</w:t>
            </w:r>
            <w:r w:rsidR="00762E0C">
              <w:t xml:space="preserve">lamophobia and </w:t>
            </w:r>
            <w:r w:rsidR="00977B91">
              <w:t>Anti-Semitism</w:t>
            </w:r>
            <w:r w:rsidR="00762E0C">
              <w:t xml:space="preserve"> council </w:t>
            </w:r>
            <w:r w:rsidR="00F166C0">
              <w:t>definitions.</w:t>
            </w:r>
          </w:p>
        </w:tc>
      </w:tr>
      <w:tr w:rsidR="00DC5466" w:rsidRPr="00D14F3F" w14:paraId="4838251A" w14:textId="77777777" w:rsidTr="0015049F">
        <w:trPr>
          <w:jc w:val="center"/>
        </w:trPr>
        <w:tc>
          <w:tcPr>
            <w:tcW w:w="460" w:type="pct"/>
          </w:tcPr>
          <w:p w14:paraId="25B97FD5" w14:textId="77777777" w:rsidR="00DC5466" w:rsidRPr="00D14F3F" w:rsidRDefault="00DC5466" w:rsidP="00CD06B6"/>
        </w:tc>
        <w:tc>
          <w:tcPr>
            <w:tcW w:w="798" w:type="pct"/>
          </w:tcPr>
          <w:p w14:paraId="5869D0B0" w14:textId="77777777" w:rsidR="00DC5466" w:rsidRPr="00D14F3F" w:rsidRDefault="00DC5466" w:rsidP="00CD06B6"/>
        </w:tc>
        <w:tc>
          <w:tcPr>
            <w:tcW w:w="1722" w:type="pct"/>
          </w:tcPr>
          <w:p w14:paraId="6E77E69F" w14:textId="77777777" w:rsidR="00DC5466" w:rsidRPr="00D14F3F" w:rsidRDefault="00DC5466" w:rsidP="00CD06B6"/>
        </w:tc>
        <w:tc>
          <w:tcPr>
            <w:tcW w:w="2020" w:type="pct"/>
          </w:tcPr>
          <w:p w14:paraId="08D7572E" w14:textId="77777777" w:rsidR="00DC5466" w:rsidRPr="00D14F3F" w:rsidRDefault="00DC5466" w:rsidP="00CD06B6"/>
        </w:tc>
      </w:tr>
      <w:tr w:rsidR="00DC5466" w:rsidRPr="00D14F3F" w14:paraId="4E817608" w14:textId="77777777" w:rsidTr="0015049F">
        <w:trPr>
          <w:jc w:val="center"/>
        </w:trPr>
        <w:tc>
          <w:tcPr>
            <w:tcW w:w="460" w:type="pct"/>
          </w:tcPr>
          <w:p w14:paraId="2CF4226D" w14:textId="77777777" w:rsidR="00DC5466" w:rsidRPr="00D14F3F" w:rsidRDefault="00DC5466" w:rsidP="00CD06B6"/>
        </w:tc>
        <w:tc>
          <w:tcPr>
            <w:tcW w:w="798" w:type="pct"/>
          </w:tcPr>
          <w:p w14:paraId="2CD96A1E" w14:textId="77777777" w:rsidR="00DC5466" w:rsidRPr="00D14F3F" w:rsidRDefault="00DC5466" w:rsidP="00CD06B6"/>
        </w:tc>
        <w:tc>
          <w:tcPr>
            <w:tcW w:w="1722" w:type="pct"/>
          </w:tcPr>
          <w:p w14:paraId="2BC8D56B" w14:textId="77777777" w:rsidR="00DC5466" w:rsidRPr="00D14F3F" w:rsidRDefault="00DC5466" w:rsidP="00CD06B6"/>
        </w:tc>
        <w:tc>
          <w:tcPr>
            <w:tcW w:w="2020" w:type="pct"/>
          </w:tcPr>
          <w:p w14:paraId="52B03F83" w14:textId="77777777" w:rsidR="00DC5466" w:rsidRPr="00D14F3F" w:rsidRDefault="00DC5466" w:rsidP="00CD06B6"/>
        </w:tc>
      </w:tr>
    </w:tbl>
    <w:p w14:paraId="5799EAE5" w14:textId="77777777" w:rsidR="00AF2BE1" w:rsidRPr="00D14F3F" w:rsidRDefault="00AF2BE1" w:rsidP="00CD06B6"/>
    <w:sdt>
      <w:sdtPr>
        <w:rPr>
          <w:rFonts w:asciiTheme="minorHAnsi" w:eastAsiaTheme="minorHAnsi" w:hAnsiTheme="minorHAnsi" w:cstheme="majorHAnsi"/>
          <w:color w:val="000000" w:themeColor="text1"/>
          <w:sz w:val="24"/>
          <w:szCs w:val="24"/>
          <w:lang w:val="en-GB"/>
        </w:rPr>
        <w:id w:val="-1871369136"/>
        <w:docPartObj>
          <w:docPartGallery w:val="Table of Contents"/>
          <w:docPartUnique/>
        </w:docPartObj>
      </w:sdtPr>
      <w:sdtEndPr>
        <w:rPr>
          <w:noProof/>
          <w:sz w:val="22"/>
        </w:rPr>
      </w:sdtEndPr>
      <w:sdtContent>
        <w:p w14:paraId="46D532CD" w14:textId="77777777" w:rsidR="00AF2BE1" w:rsidRPr="00D14F3F" w:rsidRDefault="00AF2BE1" w:rsidP="008D0E5C">
          <w:pPr>
            <w:pStyle w:val="TOCHeading"/>
            <w:numPr>
              <w:ilvl w:val="0"/>
              <w:numId w:val="0"/>
            </w:numPr>
            <w:ind w:left="431" w:hanging="431"/>
          </w:pPr>
          <w:r w:rsidRPr="00D14F3F">
            <w:t>Table of Contents</w:t>
          </w:r>
        </w:p>
        <w:p w14:paraId="7C0AB39E" w14:textId="473B73B3" w:rsidR="00A13E24" w:rsidRDefault="007A3411">
          <w:pPr>
            <w:pStyle w:val="TOC1"/>
            <w:rPr>
              <w:rFonts w:eastAsiaTheme="minorEastAsia" w:cstheme="minorBidi"/>
              <w:noProof/>
              <w:color w:val="auto"/>
              <w:szCs w:val="22"/>
              <w:lang w:eastAsia="en-GB"/>
            </w:rPr>
          </w:pPr>
          <w:r w:rsidRPr="00D14F3F">
            <w:rPr>
              <w:color w:val="262626" w:themeColor="text1" w:themeTint="D9"/>
            </w:rPr>
            <w:fldChar w:fldCharType="begin"/>
          </w:r>
          <w:r w:rsidR="00AF2BE1" w:rsidRPr="00D14F3F">
            <w:rPr>
              <w:color w:val="262626" w:themeColor="text1" w:themeTint="D9"/>
            </w:rPr>
            <w:instrText xml:space="preserve"> TOC \o "1-3" \h \z \u </w:instrText>
          </w:r>
          <w:r w:rsidRPr="00D14F3F">
            <w:rPr>
              <w:color w:val="262626" w:themeColor="text1" w:themeTint="D9"/>
            </w:rPr>
            <w:fldChar w:fldCharType="separate"/>
          </w:r>
          <w:hyperlink w:anchor="_Toc53133063" w:history="1">
            <w:r w:rsidR="00A13E24" w:rsidRPr="006F77DD">
              <w:rPr>
                <w:rStyle w:val="Hyperlink"/>
                <w:noProof/>
              </w:rPr>
              <w:t>Change Record</w:t>
            </w:r>
            <w:r w:rsidR="00A13E24">
              <w:rPr>
                <w:noProof/>
                <w:webHidden/>
              </w:rPr>
              <w:tab/>
            </w:r>
            <w:r>
              <w:rPr>
                <w:noProof/>
                <w:webHidden/>
              </w:rPr>
              <w:fldChar w:fldCharType="begin"/>
            </w:r>
            <w:r w:rsidR="00A13E24">
              <w:rPr>
                <w:noProof/>
                <w:webHidden/>
              </w:rPr>
              <w:instrText xml:space="preserve"> PAGEREF _Toc53133063 \h </w:instrText>
            </w:r>
            <w:r>
              <w:rPr>
                <w:noProof/>
                <w:webHidden/>
              </w:rPr>
            </w:r>
            <w:r>
              <w:rPr>
                <w:noProof/>
                <w:webHidden/>
              </w:rPr>
              <w:fldChar w:fldCharType="separate"/>
            </w:r>
            <w:r w:rsidR="005D3774">
              <w:rPr>
                <w:noProof/>
                <w:webHidden/>
              </w:rPr>
              <w:t>1</w:t>
            </w:r>
            <w:r>
              <w:rPr>
                <w:noProof/>
                <w:webHidden/>
              </w:rPr>
              <w:fldChar w:fldCharType="end"/>
            </w:r>
          </w:hyperlink>
        </w:p>
        <w:p w14:paraId="4199A9BD" w14:textId="05F1561C" w:rsidR="00A13E24" w:rsidRDefault="00D52B37">
          <w:pPr>
            <w:pStyle w:val="TOC1"/>
            <w:tabs>
              <w:tab w:val="left" w:pos="440"/>
            </w:tabs>
            <w:rPr>
              <w:rFonts w:eastAsiaTheme="minorEastAsia" w:cstheme="minorBidi"/>
              <w:noProof/>
              <w:color w:val="auto"/>
              <w:szCs w:val="22"/>
              <w:lang w:eastAsia="en-GB"/>
            </w:rPr>
          </w:pPr>
          <w:hyperlink w:anchor="_Toc53133064" w:history="1">
            <w:r w:rsidR="00A13E24" w:rsidRPr="006F77DD">
              <w:rPr>
                <w:rStyle w:val="Hyperlink"/>
                <w:noProof/>
              </w:rPr>
              <w:t>1</w:t>
            </w:r>
            <w:r w:rsidR="00A13E24">
              <w:rPr>
                <w:rFonts w:eastAsiaTheme="minorEastAsia" w:cstheme="minorBidi"/>
                <w:noProof/>
                <w:color w:val="auto"/>
                <w:szCs w:val="22"/>
                <w:lang w:eastAsia="en-GB"/>
              </w:rPr>
              <w:tab/>
            </w:r>
            <w:r w:rsidR="00A13E24" w:rsidRPr="006F77DD">
              <w:rPr>
                <w:rStyle w:val="Hyperlink"/>
                <w:noProof/>
              </w:rPr>
              <w:t>Introduction</w:t>
            </w:r>
            <w:r w:rsidR="00A13E24">
              <w:rPr>
                <w:noProof/>
                <w:webHidden/>
              </w:rPr>
              <w:tab/>
            </w:r>
            <w:r w:rsidR="007A3411">
              <w:rPr>
                <w:noProof/>
                <w:webHidden/>
              </w:rPr>
              <w:fldChar w:fldCharType="begin"/>
            </w:r>
            <w:r w:rsidR="00A13E24">
              <w:rPr>
                <w:noProof/>
                <w:webHidden/>
              </w:rPr>
              <w:instrText xml:space="preserve"> PAGEREF _Toc53133064 \h </w:instrText>
            </w:r>
            <w:r w:rsidR="007A3411">
              <w:rPr>
                <w:noProof/>
                <w:webHidden/>
              </w:rPr>
            </w:r>
            <w:r w:rsidR="007A3411">
              <w:rPr>
                <w:noProof/>
                <w:webHidden/>
              </w:rPr>
              <w:fldChar w:fldCharType="separate"/>
            </w:r>
            <w:r w:rsidR="005D3774">
              <w:rPr>
                <w:noProof/>
                <w:webHidden/>
              </w:rPr>
              <w:t>3</w:t>
            </w:r>
            <w:r w:rsidR="007A3411">
              <w:rPr>
                <w:noProof/>
                <w:webHidden/>
              </w:rPr>
              <w:fldChar w:fldCharType="end"/>
            </w:r>
          </w:hyperlink>
        </w:p>
        <w:p w14:paraId="3F117C85" w14:textId="7096C474" w:rsidR="00A13E24" w:rsidRDefault="00D52B37">
          <w:pPr>
            <w:pStyle w:val="TOC2"/>
            <w:tabs>
              <w:tab w:val="left" w:pos="880"/>
              <w:tab w:val="right" w:leader="dot" w:pos="9742"/>
            </w:tabs>
            <w:rPr>
              <w:rFonts w:eastAsiaTheme="minorEastAsia" w:cstheme="minorBidi"/>
              <w:noProof/>
              <w:color w:val="auto"/>
              <w:szCs w:val="22"/>
              <w:lang w:eastAsia="en-GB"/>
            </w:rPr>
          </w:pPr>
          <w:hyperlink w:anchor="_Toc53133065" w:history="1">
            <w:r w:rsidR="00A13E24" w:rsidRPr="006F77DD">
              <w:rPr>
                <w:rStyle w:val="Hyperlink"/>
                <w:bCs/>
                <w:noProof/>
                <w:lang w:val="en-US"/>
              </w:rPr>
              <w:t>1.1</w:t>
            </w:r>
            <w:r w:rsidR="00A13E24">
              <w:rPr>
                <w:rFonts w:eastAsiaTheme="minorEastAsia" w:cstheme="minorBidi"/>
                <w:noProof/>
                <w:color w:val="auto"/>
                <w:szCs w:val="22"/>
                <w:lang w:eastAsia="en-GB"/>
              </w:rPr>
              <w:tab/>
            </w:r>
            <w:r w:rsidR="00A13E24" w:rsidRPr="006F77DD">
              <w:rPr>
                <w:rStyle w:val="Hyperlink"/>
                <w:noProof/>
                <w:lang w:val="en-US"/>
              </w:rPr>
              <w:t>Purpose</w:t>
            </w:r>
            <w:r w:rsidR="00A13E24">
              <w:rPr>
                <w:noProof/>
                <w:webHidden/>
              </w:rPr>
              <w:tab/>
            </w:r>
            <w:r w:rsidR="007A3411">
              <w:rPr>
                <w:noProof/>
                <w:webHidden/>
              </w:rPr>
              <w:fldChar w:fldCharType="begin"/>
            </w:r>
            <w:r w:rsidR="00A13E24">
              <w:rPr>
                <w:noProof/>
                <w:webHidden/>
              </w:rPr>
              <w:instrText xml:space="preserve"> PAGEREF _Toc53133065 \h </w:instrText>
            </w:r>
            <w:r w:rsidR="007A3411">
              <w:rPr>
                <w:noProof/>
                <w:webHidden/>
              </w:rPr>
            </w:r>
            <w:r w:rsidR="007A3411">
              <w:rPr>
                <w:noProof/>
                <w:webHidden/>
              </w:rPr>
              <w:fldChar w:fldCharType="separate"/>
            </w:r>
            <w:r w:rsidR="005D3774">
              <w:rPr>
                <w:noProof/>
                <w:webHidden/>
              </w:rPr>
              <w:t>3</w:t>
            </w:r>
            <w:r w:rsidR="007A3411">
              <w:rPr>
                <w:noProof/>
                <w:webHidden/>
              </w:rPr>
              <w:fldChar w:fldCharType="end"/>
            </w:r>
          </w:hyperlink>
        </w:p>
        <w:p w14:paraId="1CE2D163" w14:textId="62FB8735" w:rsidR="00A13E24" w:rsidRDefault="00D52B37">
          <w:pPr>
            <w:pStyle w:val="TOC2"/>
            <w:tabs>
              <w:tab w:val="left" w:pos="880"/>
              <w:tab w:val="right" w:leader="dot" w:pos="9742"/>
            </w:tabs>
            <w:rPr>
              <w:rFonts w:eastAsiaTheme="minorEastAsia" w:cstheme="minorBidi"/>
              <w:noProof/>
              <w:color w:val="auto"/>
              <w:szCs w:val="22"/>
              <w:lang w:eastAsia="en-GB"/>
            </w:rPr>
          </w:pPr>
          <w:hyperlink w:anchor="_Toc53133066" w:history="1">
            <w:r w:rsidR="00A13E24" w:rsidRPr="006F77DD">
              <w:rPr>
                <w:rStyle w:val="Hyperlink"/>
                <w:bCs/>
                <w:noProof/>
                <w:lang w:val="en-US"/>
              </w:rPr>
              <w:t>1.2</w:t>
            </w:r>
            <w:r w:rsidR="00A13E24">
              <w:rPr>
                <w:rFonts w:eastAsiaTheme="minorEastAsia" w:cstheme="minorBidi"/>
                <w:noProof/>
                <w:color w:val="auto"/>
                <w:szCs w:val="22"/>
                <w:lang w:eastAsia="en-GB"/>
              </w:rPr>
              <w:tab/>
            </w:r>
            <w:r w:rsidR="00A13E24" w:rsidRPr="006F77DD">
              <w:rPr>
                <w:rStyle w:val="Hyperlink"/>
                <w:noProof/>
                <w:lang w:val="en-US"/>
              </w:rPr>
              <w:t>Scope</w:t>
            </w:r>
            <w:r w:rsidR="00A13E24">
              <w:rPr>
                <w:noProof/>
                <w:webHidden/>
              </w:rPr>
              <w:tab/>
            </w:r>
            <w:r w:rsidR="007A3411">
              <w:rPr>
                <w:noProof/>
                <w:webHidden/>
              </w:rPr>
              <w:fldChar w:fldCharType="begin"/>
            </w:r>
            <w:r w:rsidR="00A13E24">
              <w:rPr>
                <w:noProof/>
                <w:webHidden/>
              </w:rPr>
              <w:instrText xml:space="preserve"> PAGEREF _Toc53133066 \h </w:instrText>
            </w:r>
            <w:r w:rsidR="007A3411">
              <w:rPr>
                <w:noProof/>
                <w:webHidden/>
              </w:rPr>
            </w:r>
            <w:r w:rsidR="007A3411">
              <w:rPr>
                <w:noProof/>
                <w:webHidden/>
              </w:rPr>
              <w:fldChar w:fldCharType="separate"/>
            </w:r>
            <w:r w:rsidR="005D3774">
              <w:rPr>
                <w:noProof/>
                <w:webHidden/>
              </w:rPr>
              <w:t>3</w:t>
            </w:r>
            <w:r w:rsidR="007A3411">
              <w:rPr>
                <w:noProof/>
                <w:webHidden/>
              </w:rPr>
              <w:fldChar w:fldCharType="end"/>
            </w:r>
          </w:hyperlink>
        </w:p>
        <w:p w14:paraId="448778FD" w14:textId="667ED9D6" w:rsidR="00A13E24" w:rsidRDefault="00D52B37">
          <w:pPr>
            <w:pStyle w:val="TOC2"/>
            <w:tabs>
              <w:tab w:val="left" w:pos="880"/>
              <w:tab w:val="right" w:leader="dot" w:pos="9742"/>
            </w:tabs>
            <w:rPr>
              <w:rFonts w:eastAsiaTheme="minorEastAsia" w:cstheme="minorBidi"/>
              <w:noProof/>
              <w:color w:val="auto"/>
              <w:szCs w:val="22"/>
              <w:lang w:eastAsia="en-GB"/>
            </w:rPr>
          </w:pPr>
          <w:hyperlink w:anchor="_Toc53133067" w:history="1">
            <w:r w:rsidR="00A13E24" w:rsidRPr="006F77DD">
              <w:rPr>
                <w:rStyle w:val="Hyperlink"/>
                <w:rFonts w:eastAsia="Times New Roman"/>
                <w:bCs/>
                <w:noProof/>
                <w:lang w:val="en-US" w:eastAsia="ar-SA"/>
              </w:rPr>
              <w:t>1.3</w:t>
            </w:r>
            <w:r w:rsidR="00A13E24">
              <w:rPr>
                <w:rFonts w:eastAsiaTheme="minorEastAsia" w:cstheme="minorBidi"/>
                <w:noProof/>
                <w:color w:val="auto"/>
                <w:szCs w:val="22"/>
                <w:lang w:eastAsia="en-GB"/>
              </w:rPr>
              <w:tab/>
            </w:r>
            <w:r w:rsidR="00A13E24" w:rsidRPr="006F77DD">
              <w:rPr>
                <w:rStyle w:val="Hyperlink"/>
                <w:rFonts w:eastAsia="Times New Roman"/>
                <w:noProof/>
                <w:lang w:val="en-US" w:eastAsia="ar-SA"/>
              </w:rPr>
              <w:t>Contractual Status</w:t>
            </w:r>
            <w:r w:rsidR="00A13E24">
              <w:rPr>
                <w:noProof/>
                <w:webHidden/>
              </w:rPr>
              <w:tab/>
            </w:r>
            <w:r w:rsidR="007A3411">
              <w:rPr>
                <w:noProof/>
                <w:webHidden/>
              </w:rPr>
              <w:fldChar w:fldCharType="begin"/>
            </w:r>
            <w:r w:rsidR="00A13E24">
              <w:rPr>
                <w:noProof/>
                <w:webHidden/>
              </w:rPr>
              <w:instrText xml:space="preserve"> PAGEREF _Toc53133067 \h </w:instrText>
            </w:r>
            <w:r w:rsidR="007A3411">
              <w:rPr>
                <w:noProof/>
                <w:webHidden/>
              </w:rPr>
            </w:r>
            <w:r w:rsidR="007A3411">
              <w:rPr>
                <w:noProof/>
                <w:webHidden/>
              </w:rPr>
              <w:fldChar w:fldCharType="separate"/>
            </w:r>
            <w:r w:rsidR="005D3774">
              <w:rPr>
                <w:noProof/>
                <w:webHidden/>
              </w:rPr>
              <w:t>3</w:t>
            </w:r>
            <w:r w:rsidR="007A3411">
              <w:rPr>
                <w:noProof/>
                <w:webHidden/>
              </w:rPr>
              <w:fldChar w:fldCharType="end"/>
            </w:r>
          </w:hyperlink>
        </w:p>
        <w:p w14:paraId="1C395A54" w14:textId="2B77E1ED" w:rsidR="00A13E24" w:rsidRDefault="00D52B37">
          <w:pPr>
            <w:pStyle w:val="TOC2"/>
            <w:tabs>
              <w:tab w:val="left" w:pos="880"/>
              <w:tab w:val="right" w:leader="dot" w:pos="9742"/>
            </w:tabs>
            <w:rPr>
              <w:rFonts w:eastAsiaTheme="minorEastAsia" w:cstheme="minorBidi"/>
              <w:noProof/>
              <w:color w:val="auto"/>
              <w:szCs w:val="22"/>
              <w:lang w:eastAsia="en-GB"/>
            </w:rPr>
          </w:pPr>
          <w:hyperlink w:anchor="_Toc53133068" w:history="1">
            <w:r w:rsidR="00A13E24" w:rsidRPr="006F77DD">
              <w:rPr>
                <w:rStyle w:val="Hyperlink"/>
                <w:rFonts w:asciiTheme="majorHAnsi" w:eastAsiaTheme="majorEastAsia" w:hAnsiTheme="majorHAnsi" w:cstheme="majorBidi"/>
                <w:bCs/>
                <w:noProof/>
                <w:lang w:val="en-US"/>
              </w:rPr>
              <w:t>1.4</w:t>
            </w:r>
            <w:r w:rsidR="00A13E24">
              <w:rPr>
                <w:rFonts w:eastAsiaTheme="minorEastAsia" w:cstheme="minorBidi"/>
                <w:noProof/>
                <w:color w:val="auto"/>
                <w:szCs w:val="22"/>
                <w:lang w:eastAsia="en-GB"/>
              </w:rPr>
              <w:tab/>
            </w:r>
            <w:r w:rsidR="00A13E24" w:rsidRPr="006F77DD">
              <w:rPr>
                <w:rStyle w:val="Hyperlink"/>
                <w:rFonts w:asciiTheme="majorHAnsi" w:eastAsiaTheme="majorEastAsia" w:hAnsiTheme="majorHAnsi" w:cstheme="majorBidi"/>
                <w:noProof/>
                <w:lang w:val="en-US"/>
              </w:rPr>
              <w:t>Relevant legislation</w:t>
            </w:r>
            <w:r w:rsidR="00A13E24">
              <w:rPr>
                <w:noProof/>
                <w:webHidden/>
              </w:rPr>
              <w:tab/>
            </w:r>
            <w:r w:rsidR="007A3411">
              <w:rPr>
                <w:noProof/>
                <w:webHidden/>
              </w:rPr>
              <w:fldChar w:fldCharType="begin"/>
            </w:r>
            <w:r w:rsidR="00A13E24">
              <w:rPr>
                <w:noProof/>
                <w:webHidden/>
              </w:rPr>
              <w:instrText xml:space="preserve"> PAGEREF _Toc53133068 \h </w:instrText>
            </w:r>
            <w:r w:rsidR="007A3411">
              <w:rPr>
                <w:noProof/>
                <w:webHidden/>
              </w:rPr>
            </w:r>
            <w:r w:rsidR="007A3411">
              <w:rPr>
                <w:noProof/>
                <w:webHidden/>
              </w:rPr>
              <w:fldChar w:fldCharType="separate"/>
            </w:r>
            <w:r w:rsidR="005D3774">
              <w:rPr>
                <w:noProof/>
                <w:webHidden/>
              </w:rPr>
              <w:t>3</w:t>
            </w:r>
            <w:r w:rsidR="007A3411">
              <w:rPr>
                <w:noProof/>
                <w:webHidden/>
              </w:rPr>
              <w:fldChar w:fldCharType="end"/>
            </w:r>
          </w:hyperlink>
        </w:p>
        <w:p w14:paraId="5F4B08E1" w14:textId="31230C41" w:rsidR="00A13E24" w:rsidRDefault="00D52B37">
          <w:pPr>
            <w:pStyle w:val="TOC2"/>
            <w:tabs>
              <w:tab w:val="left" w:pos="880"/>
              <w:tab w:val="right" w:leader="dot" w:pos="9742"/>
            </w:tabs>
            <w:rPr>
              <w:rFonts w:eastAsiaTheme="minorEastAsia" w:cstheme="minorBidi"/>
              <w:noProof/>
              <w:color w:val="auto"/>
              <w:szCs w:val="22"/>
              <w:lang w:eastAsia="en-GB"/>
            </w:rPr>
          </w:pPr>
          <w:hyperlink w:anchor="_Toc53133069" w:history="1">
            <w:r w:rsidR="00A13E24" w:rsidRPr="006F77DD">
              <w:rPr>
                <w:rStyle w:val="Hyperlink"/>
                <w:rFonts w:eastAsia="Times New Roman"/>
                <w:bCs/>
                <w:noProof/>
                <w:lang w:val="en-US" w:eastAsia="ar-SA"/>
              </w:rPr>
              <w:t>1.5</w:t>
            </w:r>
            <w:r w:rsidR="00A13E24">
              <w:rPr>
                <w:rFonts w:eastAsiaTheme="minorEastAsia" w:cstheme="minorBidi"/>
                <w:noProof/>
                <w:color w:val="auto"/>
                <w:szCs w:val="22"/>
                <w:lang w:eastAsia="en-GB"/>
              </w:rPr>
              <w:tab/>
            </w:r>
            <w:r w:rsidR="00A13E24" w:rsidRPr="006F77DD">
              <w:rPr>
                <w:rStyle w:val="Hyperlink"/>
                <w:rFonts w:eastAsia="Times New Roman"/>
                <w:noProof/>
                <w:lang w:val="en-US" w:eastAsia="ar-SA"/>
              </w:rPr>
              <w:t>Alternative formats</w:t>
            </w:r>
            <w:r w:rsidR="00A13E24">
              <w:rPr>
                <w:noProof/>
                <w:webHidden/>
              </w:rPr>
              <w:tab/>
            </w:r>
            <w:r w:rsidR="007A3411">
              <w:rPr>
                <w:noProof/>
                <w:webHidden/>
              </w:rPr>
              <w:fldChar w:fldCharType="begin"/>
            </w:r>
            <w:r w:rsidR="00A13E24">
              <w:rPr>
                <w:noProof/>
                <w:webHidden/>
              </w:rPr>
              <w:instrText xml:space="preserve"> PAGEREF _Toc53133069 \h </w:instrText>
            </w:r>
            <w:r w:rsidR="007A3411">
              <w:rPr>
                <w:noProof/>
                <w:webHidden/>
              </w:rPr>
            </w:r>
            <w:r w:rsidR="007A3411">
              <w:rPr>
                <w:noProof/>
                <w:webHidden/>
              </w:rPr>
              <w:fldChar w:fldCharType="separate"/>
            </w:r>
            <w:r w:rsidR="005D3774">
              <w:rPr>
                <w:noProof/>
                <w:webHidden/>
              </w:rPr>
              <w:t>4</w:t>
            </w:r>
            <w:r w:rsidR="007A3411">
              <w:rPr>
                <w:noProof/>
                <w:webHidden/>
              </w:rPr>
              <w:fldChar w:fldCharType="end"/>
            </w:r>
          </w:hyperlink>
        </w:p>
        <w:p w14:paraId="5CA07AB3" w14:textId="2899D435" w:rsidR="00A13E24" w:rsidRDefault="00D52B37">
          <w:pPr>
            <w:pStyle w:val="TOC1"/>
            <w:tabs>
              <w:tab w:val="left" w:pos="440"/>
            </w:tabs>
            <w:rPr>
              <w:rFonts w:eastAsiaTheme="minorEastAsia" w:cstheme="minorBidi"/>
              <w:noProof/>
              <w:color w:val="auto"/>
              <w:szCs w:val="22"/>
              <w:lang w:eastAsia="en-GB"/>
            </w:rPr>
          </w:pPr>
          <w:hyperlink w:anchor="_Toc53133074" w:history="1">
            <w:r w:rsidR="00A13E24" w:rsidRPr="006F77DD">
              <w:rPr>
                <w:rStyle w:val="Hyperlink"/>
                <w:noProof/>
              </w:rPr>
              <w:t>2</w:t>
            </w:r>
            <w:r w:rsidR="00A13E24">
              <w:rPr>
                <w:rFonts w:eastAsiaTheme="minorEastAsia" w:cstheme="minorBidi"/>
                <w:noProof/>
                <w:color w:val="auto"/>
                <w:szCs w:val="22"/>
                <w:lang w:eastAsia="en-GB"/>
              </w:rPr>
              <w:tab/>
            </w:r>
            <w:r w:rsidR="00A13E24" w:rsidRPr="006F77DD">
              <w:rPr>
                <w:rStyle w:val="Hyperlink"/>
                <w:noProof/>
              </w:rPr>
              <w:t>Policy</w:t>
            </w:r>
            <w:r w:rsidR="00A13E24">
              <w:rPr>
                <w:noProof/>
                <w:webHidden/>
              </w:rPr>
              <w:tab/>
            </w:r>
            <w:r w:rsidR="007A3411">
              <w:rPr>
                <w:noProof/>
                <w:webHidden/>
              </w:rPr>
              <w:fldChar w:fldCharType="begin"/>
            </w:r>
            <w:r w:rsidR="00A13E24">
              <w:rPr>
                <w:noProof/>
                <w:webHidden/>
              </w:rPr>
              <w:instrText xml:space="preserve"> PAGEREF _Toc53133074 \h </w:instrText>
            </w:r>
            <w:r w:rsidR="007A3411">
              <w:rPr>
                <w:noProof/>
                <w:webHidden/>
              </w:rPr>
            </w:r>
            <w:r w:rsidR="007A3411">
              <w:rPr>
                <w:noProof/>
                <w:webHidden/>
              </w:rPr>
              <w:fldChar w:fldCharType="separate"/>
            </w:r>
            <w:r w:rsidR="005D3774">
              <w:rPr>
                <w:noProof/>
                <w:webHidden/>
              </w:rPr>
              <w:t>5</w:t>
            </w:r>
            <w:r w:rsidR="007A3411">
              <w:rPr>
                <w:noProof/>
                <w:webHidden/>
              </w:rPr>
              <w:fldChar w:fldCharType="end"/>
            </w:r>
          </w:hyperlink>
        </w:p>
        <w:p w14:paraId="13901280" w14:textId="306ED0BE" w:rsidR="00A13E24" w:rsidRDefault="00D52B37">
          <w:pPr>
            <w:pStyle w:val="TOC2"/>
            <w:tabs>
              <w:tab w:val="left" w:pos="880"/>
              <w:tab w:val="right" w:leader="dot" w:pos="9742"/>
            </w:tabs>
            <w:rPr>
              <w:rFonts w:eastAsiaTheme="minorEastAsia" w:cstheme="minorBidi"/>
              <w:noProof/>
              <w:color w:val="auto"/>
              <w:szCs w:val="22"/>
              <w:lang w:eastAsia="en-GB"/>
            </w:rPr>
          </w:pPr>
          <w:hyperlink w:anchor="_Toc53133075" w:history="1">
            <w:r w:rsidR="00A13E24" w:rsidRPr="006F77DD">
              <w:rPr>
                <w:rStyle w:val="Hyperlink"/>
                <w:bCs/>
                <w:noProof/>
              </w:rPr>
              <w:t>2.1</w:t>
            </w:r>
            <w:r w:rsidR="00A13E24">
              <w:rPr>
                <w:rFonts w:eastAsiaTheme="minorEastAsia" w:cstheme="minorBidi"/>
                <w:noProof/>
                <w:color w:val="auto"/>
                <w:szCs w:val="22"/>
                <w:lang w:eastAsia="en-GB"/>
              </w:rPr>
              <w:tab/>
            </w:r>
            <w:r w:rsidR="00A13E24" w:rsidRPr="006F77DD">
              <w:rPr>
                <w:rStyle w:val="Hyperlink"/>
                <w:noProof/>
              </w:rPr>
              <w:t>Statement of Commitment</w:t>
            </w:r>
            <w:r w:rsidR="00A13E24">
              <w:rPr>
                <w:noProof/>
                <w:webHidden/>
              </w:rPr>
              <w:tab/>
            </w:r>
            <w:r w:rsidR="007A3411">
              <w:rPr>
                <w:noProof/>
                <w:webHidden/>
              </w:rPr>
              <w:fldChar w:fldCharType="begin"/>
            </w:r>
            <w:r w:rsidR="00A13E24">
              <w:rPr>
                <w:noProof/>
                <w:webHidden/>
              </w:rPr>
              <w:instrText xml:space="preserve"> PAGEREF _Toc53133075 \h </w:instrText>
            </w:r>
            <w:r w:rsidR="007A3411">
              <w:rPr>
                <w:noProof/>
                <w:webHidden/>
              </w:rPr>
            </w:r>
            <w:r w:rsidR="007A3411">
              <w:rPr>
                <w:noProof/>
                <w:webHidden/>
              </w:rPr>
              <w:fldChar w:fldCharType="separate"/>
            </w:r>
            <w:r w:rsidR="005D3774">
              <w:rPr>
                <w:noProof/>
                <w:webHidden/>
              </w:rPr>
              <w:t>5</w:t>
            </w:r>
            <w:r w:rsidR="007A3411">
              <w:rPr>
                <w:noProof/>
                <w:webHidden/>
              </w:rPr>
              <w:fldChar w:fldCharType="end"/>
            </w:r>
          </w:hyperlink>
        </w:p>
        <w:p w14:paraId="19227A71" w14:textId="7378EB87" w:rsidR="00A13E24" w:rsidRDefault="00D52B37">
          <w:pPr>
            <w:pStyle w:val="TOC2"/>
            <w:tabs>
              <w:tab w:val="left" w:pos="880"/>
              <w:tab w:val="right" w:leader="dot" w:pos="9742"/>
            </w:tabs>
            <w:rPr>
              <w:rFonts w:eastAsiaTheme="minorEastAsia" w:cstheme="minorBidi"/>
              <w:noProof/>
              <w:color w:val="auto"/>
              <w:szCs w:val="22"/>
              <w:lang w:eastAsia="en-GB"/>
            </w:rPr>
          </w:pPr>
          <w:hyperlink w:anchor="_Toc53133076" w:history="1">
            <w:r w:rsidR="00A13E24" w:rsidRPr="006F77DD">
              <w:rPr>
                <w:rStyle w:val="Hyperlink"/>
                <w:rFonts w:eastAsia="Arial" w:cs="Arial"/>
                <w:bCs/>
                <w:noProof/>
                <w:lang w:eastAsia="en-GB"/>
              </w:rPr>
              <w:t>2.2</w:t>
            </w:r>
            <w:r w:rsidR="00A13E24">
              <w:rPr>
                <w:rFonts w:eastAsiaTheme="minorEastAsia" w:cstheme="minorBidi"/>
                <w:noProof/>
                <w:color w:val="auto"/>
                <w:szCs w:val="22"/>
                <w:lang w:eastAsia="en-GB"/>
              </w:rPr>
              <w:tab/>
            </w:r>
            <w:r w:rsidR="00A13E24" w:rsidRPr="006F77DD">
              <w:rPr>
                <w:rStyle w:val="Hyperlink"/>
                <w:noProof/>
              </w:rPr>
              <w:t>Assessing the impact of Service and Employment Design</w:t>
            </w:r>
            <w:r w:rsidR="00A13E24">
              <w:rPr>
                <w:noProof/>
                <w:webHidden/>
              </w:rPr>
              <w:tab/>
            </w:r>
            <w:r w:rsidR="007A3411">
              <w:rPr>
                <w:noProof/>
                <w:webHidden/>
              </w:rPr>
              <w:fldChar w:fldCharType="begin"/>
            </w:r>
            <w:r w:rsidR="00A13E24">
              <w:rPr>
                <w:noProof/>
                <w:webHidden/>
              </w:rPr>
              <w:instrText xml:space="preserve"> PAGEREF _Toc53133076 \h </w:instrText>
            </w:r>
            <w:r w:rsidR="007A3411">
              <w:rPr>
                <w:noProof/>
                <w:webHidden/>
              </w:rPr>
            </w:r>
            <w:r w:rsidR="007A3411">
              <w:rPr>
                <w:noProof/>
                <w:webHidden/>
              </w:rPr>
              <w:fldChar w:fldCharType="separate"/>
            </w:r>
            <w:r w:rsidR="005D3774">
              <w:rPr>
                <w:noProof/>
                <w:webHidden/>
              </w:rPr>
              <w:t>6</w:t>
            </w:r>
            <w:r w:rsidR="007A3411">
              <w:rPr>
                <w:noProof/>
                <w:webHidden/>
              </w:rPr>
              <w:fldChar w:fldCharType="end"/>
            </w:r>
          </w:hyperlink>
        </w:p>
        <w:p w14:paraId="5ABFEE88" w14:textId="00F08B6A" w:rsidR="00A13E24" w:rsidRDefault="00D52B37">
          <w:pPr>
            <w:pStyle w:val="TOC2"/>
            <w:tabs>
              <w:tab w:val="left" w:pos="880"/>
              <w:tab w:val="right" w:leader="dot" w:pos="9742"/>
            </w:tabs>
            <w:rPr>
              <w:rFonts w:eastAsiaTheme="minorEastAsia" w:cstheme="minorBidi"/>
              <w:noProof/>
              <w:color w:val="auto"/>
              <w:szCs w:val="22"/>
              <w:lang w:eastAsia="en-GB"/>
            </w:rPr>
          </w:pPr>
          <w:hyperlink w:anchor="_Toc53133077" w:history="1">
            <w:r w:rsidR="00A13E24" w:rsidRPr="006F77DD">
              <w:rPr>
                <w:rStyle w:val="Hyperlink"/>
                <w:bCs/>
                <w:noProof/>
              </w:rPr>
              <w:t>2.3</w:t>
            </w:r>
            <w:r w:rsidR="00A13E24">
              <w:rPr>
                <w:rFonts w:eastAsiaTheme="minorEastAsia" w:cstheme="minorBidi"/>
                <w:noProof/>
                <w:color w:val="auto"/>
                <w:szCs w:val="22"/>
                <w:lang w:eastAsia="en-GB"/>
              </w:rPr>
              <w:tab/>
            </w:r>
            <w:r w:rsidR="00A13E24" w:rsidRPr="006F77DD">
              <w:rPr>
                <w:rStyle w:val="Hyperlink"/>
                <w:noProof/>
              </w:rPr>
              <w:t>Collecting monitoring data to understand our communities</w:t>
            </w:r>
            <w:r w:rsidR="00A13E24">
              <w:rPr>
                <w:noProof/>
                <w:webHidden/>
              </w:rPr>
              <w:tab/>
            </w:r>
            <w:r w:rsidR="007A3411">
              <w:rPr>
                <w:noProof/>
                <w:webHidden/>
              </w:rPr>
              <w:fldChar w:fldCharType="begin"/>
            </w:r>
            <w:r w:rsidR="00A13E24">
              <w:rPr>
                <w:noProof/>
                <w:webHidden/>
              </w:rPr>
              <w:instrText xml:space="preserve"> PAGEREF _Toc53133077 \h </w:instrText>
            </w:r>
            <w:r w:rsidR="007A3411">
              <w:rPr>
                <w:noProof/>
                <w:webHidden/>
              </w:rPr>
            </w:r>
            <w:r w:rsidR="007A3411">
              <w:rPr>
                <w:noProof/>
                <w:webHidden/>
              </w:rPr>
              <w:fldChar w:fldCharType="separate"/>
            </w:r>
            <w:r w:rsidR="005D3774">
              <w:rPr>
                <w:noProof/>
                <w:webHidden/>
              </w:rPr>
              <w:t>6</w:t>
            </w:r>
            <w:r w:rsidR="007A3411">
              <w:rPr>
                <w:noProof/>
                <w:webHidden/>
              </w:rPr>
              <w:fldChar w:fldCharType="end"/>
            </w:r>
          </w:hyperlink>
        </w:p>
        <w:p w14:paraId="102EBB10" w14:textId="27210E3E" w:rsidR="00A13E24" w:rsidRDefault="00D52B37">
          <w:pPr>
            <w:pStyle w:val="TOC2"/>
            <w:tabs>
              <w:tab w:val="right" w:leader="dot" w:pos="9742"/>
            </w:tabs>
            <w:rPr>
              <w:rFonts w:eastAsiaTheme="minorEastAsia" w:cstheme="minorBidi"/>
              <w:noProof/>
              <w:color w:val="auto"/>
              <w:szCs w:val="22"/>
              <w:lang w:eastAsia="en-GB"/>
            </w:rPr>
          </w:pPr>
          <w:hyperlink w:anchor="_Toc53133078" w:history="1">
            <w:r w:rsidR="00A13E24" w:rsidRPr="006F77DD">
              <w:rPr>
                <w:rStyle w:val="Hyperlink"/>
                <w:rFonts w:asciiTheme="majorHAnsi" w:eastAsia="Arial" w:hAnsiTheme="majorHAnsi" w:cs="Arial"/>
                <w:bCs/>
                <w:noProof/>
                <w:lang w:eastAsia="en-GB"/>
              </w:rPr>
              <w:t>Service user data</w:t>
            </w:r>
            <w:r w:rsidR="00A13E24">
              <w:rPr>
                <w:noProof/>
                <w:webHidden/>
              </w:rPr>
              <w:tab/>
            </w:r>
            <w:r w:rsidR="007A3411">
              <w:rPr>
                <w:noProof/>
                <w:webHidden/>
              </w:rPr>
              <w:fldChar w:fldCharType="begin"/>
            </w:r>
            <w:r w:rsidR="00A13E24">
              <w:rPr>
                <w:noProof/>
                <w:webHidden/>
              </w:rPr>
              <w:instrText xml:space="preserve"> PAGEREF _Toc53133078 \h </w:instrText>
            </w:r>
            <w:r w:rsidR="007A3411">
              <w:rPr>
                <w:noProof/>
                <w:webHidden/>
              </w:rPr>
            </w:r>
            <w:r w:rsidR="007A3411">
              <w:rPr>
                <w:noProof/>
                <w:webHidden/>
              </w:rPr>
              <w:fldChar w:fldCharType="separate"/>
            </w:r>
            <w:r w:rsidR="005D3774">
              <w:rPr>
                <w:noProof/>
                <w:webHidden/>
              </w:rPr>
              <w:t>6</w:t>
            </w:r>
            <w:r w:rsidR="007A3411">
              <w:rPr>
                <w:noProof/>
                <w:webHidden/>
              </w:rPr>
              <w:fldChar w:fldCharType="end"/>
            </w:r>
          </w:hyperlink>
        </w:p>
        <w:p w14:paraId="6BCB1E9D" w14:textId="3A2C24DC" w:rsidR="00A13E24" w:rsidRDefault="00D52B37">
          <w:pPr>
            <w:pStyle w:val="TOC2"/>
            <w:tabs>
              <w:tab w:val="right" w:leader="dot" w:pos="9742"/>
            </w:tabs>
            <w:rPr>
              <w:rFonts w:eastAsiaTheme="minorEastAsia" w:cstheme="minorBidi"/>
              <w:noProof/>
              <w:color w:val="auto"/>
              <w:szCs w:val="22"/>
              <w:lang w:eastAsia="en-GB"/>
            </w:rPr>
          </w:pPr>
          <w:hyperlink w:anchor="_Toc53133079" w:history="1">
            <w:r w:rsidR="00A13E24" w:rsidRPr="006F77DD">
              <w:rPr>
                <w:rStyle w:val="Hyperlink"/>
                <w:rFonts w:asciiTheme="majorHAnsi" w:eastAsia="Arial" w:hAnsiTheme="majorHAnsi" w:cs="Arial"/>
                <w:bCs/>
                <w:noProof/>
                <w:lang w:eastAsia="en-GB"/>
              </w:rPr>
              <w:t>District data service</w:t>
            </w:r>
            <w:r w:rsidR="00A13E24">
              <w:rPr>
                <w:noProof/>
                <w:webHidden/>
              </w:rPr>
              <w:tab/>
            </w:r>
            <w:r w:rsidR="007A3411">
              <w:rPr>
                <w:noProof/>
                <w:webHidden/>
              </w:rPr>
              <w:fldChar w:fldCharType="begin"/>
            </w:r>
            <w:r w:rsidR="00A13E24">
              <w:rPr>
                <w:noProof/>
                <w:webHidden/>
              </w:rPr>
              <w:instrText xml:space="preserve"> PAGEREF _Toc53133079 \h </w:instrText>
            </w:r>
            <w:r w:rsidR="007A3411">
              <w:rPr>
                <w:noProof/>
                <w:webHidden/>
              </w:rPr>
            </w:r>
            <w:r w:rsidR="007A3411">
              <w:rPr>
                <w:noProof/>
                <w:webHidden/>
              </w:rPr>
              <w:fldChar w:fldCharType="separate"/>
            </w:r>
            <w:r w:rsidR="005D3774">
              <w:rPr>
                <w:noProof/>
                <w:webHidden/>
              </w:rPr>
              <w:t>6</w:t>
            </w:r>
            <w:r w:rsidR="007A3411">
              <w:rPr>
                <w:noProof/>
                <w:webHidden/>
              </w:rPr>
              <w:fldChar w:fldCharType="end"/>
            </w:r>
          </w:hyperlink>
        </w:p>
        <w:p w14:paraId="6A626A03" w14:textId="4A8EE413" w:rsidR="00A13E24" w:rsidRDefault="00D52B37">
          <w:pPr>
            <w:pStyle w:val="TOC2"/>
            <w:tabs>
              <w:tab w:val="right" w:leader="dot" w:pos="9742"/>
            </w:tabs>
            <w:rPr>
              <w:rFonts w:eastAsiaTheme="minorEastAsia" w:cstheme="minorBidi"/>
              <w:noProof/>
              <w:color w:val="auto"/>
              <w:szCs w:val="22"/>
              <w:lang w:eastAsia="en-GB"/>
            </w:rPr>
          </w:pPr>
          <w:hyperlink w:anchor="_Toc53133080" w:history="1">
            <w:r w:rsidR="00A13E24" w:rsidRPr="006F77DD">
              <w:rPr>
                <w:rStyle w:val="Hyperlink"/>
                <w:rFonts w:asciiTheme="majorHAnsi" w:eastAsia="Arial" w:hAnsiTheme="majorHAnsi" w:cs="Arial"/>
                <w:bCs/>
                <w:noProof/>
                <w:lang w:eastAsia="en-GB"/>
              </w:rPr>
              <w:t>Employment data</w:t>
            </w:r>
            <w:r w:rsidR="00A13E24">
              <w:rPr>
                <w:noProof/>
                <w:webHidden/>
              </w:rPr>
              <w:tab/>
            </w:r>
            <w:r w:rsidR="007A3411">
              <w:rPr>
                <w:noProof/>
                <w:webHidden/>
              </w:rPr>
              <w:fldChar w:fldCharType="begin"/>
            </w:r>
            <w:r w:rsidR="00A13E24">
              <w:rPr>
                <w:noProof/>
                <w:webHidden/>
              </w:rPr>
              <w:instrText xml:space="preserve"> PAGEREF _Toc53133080 \h </w:instrText>
            </w:r>
            <w:r w:rsidR="007A3411">
              <w:rPr>
                <w:noProof/>
                <w:webHidden/>
              </w:rPr>
            </w:r>
            <w:r w:rsidR="007A3411">
              <w:rPr>
                <w:noProof/>
                <w:webHidden/>
              </w:rPr>
              <w:fldChar w:fldCharType="separate"/>
            </w:r>
            <w:r w:rsidR="005D3774">
              <w:rPr>
                <w:noProof/>
                <w:webHidden/>
              </w:rPr>
              <w:t>7</w:t>
            </w:r>
            <w:r w:rsidR="007A3411">
              <w:rPr>
                <w:noProof/>
                <w:webHidden/>
              </w:rPr>
              <w:fldChar w:fldCharType="end"/>
            </w:r>
          </w:hyperlink>
        </w:p>
        <w:p w14:paraId="5C89F464" w14:textId="66D08E75" w:rsidR="00A13E24" w:rsidRDefault="00D52B37">
          <w:pPr>
            <w:pStyle w:val="TOC2"/>
            <w:tabs>
              <w:tab w:val="left" w:pos="880"/>
              <w:tab w:val="right" w:leader="dot" w:pos="9742"/>
            </w:tabs>
            <w:rPr>
              <w:rFonts w:eastAsiaTheme="minorEastAsia" w:cstheme="minorBidi"/>
              <w:noProof/>
              <w:color w:val="auto"/>
              <w:szCs w:val="22"/>
              <w:lang w:eastAsia="en-GB"/>
            </w:rPr>
          </w:pPr>
          <w:hyperlink w:anchor="_Toc53133081" w:history="1">
            <w:r w:rsidR="00A13E24" w:rsidRPr="006F77DD">
              <w:rPr>
                <w:rStyle w:val="Hyperlink"/>
                <w:rFonts w:eastAsia="Arial" w:cs="Arial"/>
                <w:bCs/>
                <w:noProof/>
                <w:lang w:eastAsia="en-GB"/>
              </w:rPr>
              <w:t>2.4</w:t>
            </w:r>
            <w:r w:rsidR="00A13E24">
              <w:rPr>
                <w:rFonts w:eastAsiaTheme="minorEastAsia" w:cstheme="minorBidi"/>
                <w:noProof/>
                <w:color w:val="auto"/>
                <w:szCs w:val="22"/>
                <w:lang w:eastAsia="en-GB"/>
              </w:rPr>
              <w:tab/>
            </w:r>
            <w:r w:rsidR="00A13E24" w:rsidRPr="006F77DD">
              <w:rPr>
                <w:rStyle w:val="Hyperlink"/>
                <w:noProof/>
              </w:rPr>
              <w:t>Working in partnership to tackle prejudice and support communities</w:t>
            </w:r>
            <w:r w:rsidR="00A13E24">
              <w:rPr>
                <w:noProof/>
                <w:webHidden/>
              </w:rPr>
              <w:tab/>
            </w:r>
            <w:r w:rsidR="007A3411">
              <w:rPr>
                <w:noProof/>
                <w:webHidden/>
              </w:rPr>
              <w:fldChar w:fldCharType="begin"/>
            </w:r>
            <w:r w:rsidR="00A13E24">
              <w:rPr>
                <w:noProof/>
                <w:webHidden/>
              </w:rPr>
              <w:instrText xml:space="preserve"> PAGEREF _Toc53133081 \h </w:instrText>
            </w:r>
            <w:r w:rsidR="007A3411">
              <w:rPr>
                <w:noProof/>
                <w:webHidden/>
              </w:rPr>
            </w:r>
            <w:r w:rsidR="007A3411">
              <w:rPr>
                <w:noProof/>
                <w:webHidden/>
              </w:rPr>
              <w:fldChar w:fldCharType="separate"/>
            </w:r>
            <w:r w:rsidR="005D3774">
              <w:rPr>
                <w:noProof/>
                <w:webHidden/>
              </w:rPr>
              <w:t>7</w:t>
            </w:r>
            <w:r w:rsidR="007A3411">
              <w:rPr>
                <w:noProof/>
                <w:webHidden/>
              </w:rPr>
              <w:fldChar w:fldCharType="end"/>
            </w:r>
          </w:hyperlink>
        </w:p>
        <w:p w14:paraId="33719179" w14:textId="69F60B5F" w:rsidR="00A13E24" w:rsidRDefault="00D52B37">
          <w:pPr>
            <w:pStyle w:val="TOC2"/>
            <w:tabs>
              <w:tab w:val="left" w:pos="880"/>
              <w:tab w:val="right" w:leader="dot" w:pos="9742"/>
            </w:tabs>
            <w:rPr>
              <w:rFonts w:eastAsiaTheme="minorEastAsia" w:cstheme="minorBidi"/>
              <w:noProof/>
              <w:color w:val="auto"/>
              <w:szCs w:val="22"/>
              <w:lang w:eastAsia="en-GB"/>
            </w:rPr>
          </w:pPr>
          <w:hyperlink w:anchor="_Toc53133082" w:history="1">
            <w:r w:rsidR="00A13E24" w:rsidRPr="006F77DD">
              <w:rPr>
                <w:rStyle w:val="Hyperlink"/>
                <w:rFonts w:eastAsia="Arial" w:cs="Arial"/>
                <w:bCs/>
                <w:noProof/>
                <w:lang w:eastAsia="en-GB"/>
              </w:rPr>
              <w:t>2.5</w:t>
            </w:r>
            <w:r w:rsidR="00A13E24">
              <w:rPr>
                <w:rFonts w:eastAsiaTheme="minorEastAsia" w:cstheme="minorBidi"/>
                <w:noProof/>
                <w:color w:val="auto"/>
                <w:szCs w:val="22"/>
                <w:lang w:eastAsia="en-GB"/>
              </w:rPr>
              <w:tab/>
            </w:r>
            <w:r w:rsidR="00A13E24" w:rsidRPr="006F77DD">
              <w:rPr>
                <w:rStyle w:val="Hyperlink"/>
                <w:noProof/>
              </w:rPr>
              <w:t>Consultation and engagement</w:t>
            </w:r>
            <w:r w:rsidR="00A13E24">
              <w:rPr>
                <w:noProof/>
                <w:webHidden/>
              </w:rPr>
              <w:tab/>
            </w:r>
            <w:r w:rsidR="007A3411">
              <w:rPr>
                <w:noProof/>
                <w:webHidden/>
              </w:rPr>
              <w:fldChar w:fldCharType="begin"/>
            </w:r>
            <w:r w:rsidR="00A13E24">
              <w:rPr>
                <w:noProof/>
                <w:webHidden/>
              </w:rPr>
              <w:instrText xml:space="preserve"> PAGEREF _Toc53133082 \h </w:instrText>
            </w:r>
            <w:r w:rsidR="007A3411">
              <w:rPr>
                <w:noProof/>
                <w:webHidden/>
              </w:rPr>
            </w:r>
            <w:r w:rsidR="007A3411">
              <w:rPr>
                <w:noProof/>
                <w:webHidden/>
              </w:rPr>
              <w:fldChar w:fldCharType="separate"/>
            </w:r>
            <w:r w:rsidR="005D3774">
              <w:rPr>
                <w:noProof/>
                <w:webHidden/>
              </w:rPr>
              <w:t>8</w:t>
            </w:r>
            <w:r w:rsidR="007A3411">
              <w:rPr>
                <w:noProof/>
                <w:webHidden/>
              </w:rPr>
              <w:fldChar w:fldCharType="end"/>
            </w:r>
          </w:hyperlink>
        </w:p>
        <w:p w14:paraId="26E68D13" w14:textId="1F1F38CB" w:rsidR="00A13E24" w:rsidRDefault="00D52B37">
          <w:pPr>
            <w:pStyle w:val="TOC2"/>
            <w:tabs>
              <w:tab w:val="left" w:pos="880"/>
              <w:tab w:val="right" w:leader="dot" w:pos="9742"/>
            </w:tabs>
            <w:rPr>
              <w:rFonts w:eastAsiaTheme="minorEastAsia" w:cstheme="minorBidi"/>
              <w:noProof/>
              <w:color w:val="auto"/>
              <w:szCs w:val="22"/>
              <w:lang w:eastAsia="en-GB"/>
            </w:rPr>
          </w:pPr>
          <w:hyperlink w:anchor="_Toc53133083" w:history="1">
            <w:r w:rsidR="00A13E24" w:rsidRPr="006F77DD">
              <w:rPr>
                <w:rStyle w:val="Hyperlink"/>
                <w:rFonts w:eastAsia="Arial" w:cs="Arial"/>
                <w:bCs/>
                <w:noProof/>
                <w:lang w:eastAsia="en-GB"/>
              </w:rPr>
              <w:t>2.6</w:t>
            </w:r>
            <w:r w:rsidR="00A13E24">
              <w:rPr>
                <w:rFonts w:eastAsiaTheme="minorEastAsia" w:cstheme="minorBidi"/>
                <w:noProof/>
                <w:color w:val="auto"/>
                <w:szCs w:val="22"/>
                <w:lang w:eastAsia="en-GB"/>
              </w:rPr>
              <w:tab/>
            </w:r>
            <w:r w:rsidR="00A13E24" w:rsidRPr="006F77DD">
              <w:rPr>
                <w:rStyle w:val="Hyperlink"/>
                <w:noProof/>
              </w:rPr>
              <w:t>Using Procurement to Advance Equality of Opportunity</w:t>
            </w:r>
            <w:r w:rsidR="00A13E24">
              <w:rPr>
                <w:noProof/>
                <w:webHidden/>
              </w:rPr>
              <w:tab/>
            </w:r>
            <w:r w:rsidR="007A3411">
              <w:rPr>
                <w:noProof/>
                <w:webHidden/>
              </w:rPr>
              <w:fldChar w:fldCharType="begin"/>
            </w:r>
            <w:r w:rsidR="00A13E24">
              <w:rPr>
                <w:noProof/>
                <w:webHidden/>
              </w:rPr>
              <w:instrText xml:space="preserve"> PAGEREF _Toc53133083 \h </w:instrText>
            </w:r>
            <w:r w:rsidR="007A3411">
              <w:rPr>
                <w:noProof/>
                <w:webHidden/>
              </w:rPr>
            </w:r>
            <w:r w:rsidR="007A3411">
              <w:rPr>
                <w:noProof/>
                <w:webHidden/>
              </w:rPr>
              <w:fldChar w:fldCharType="separate"/>
            </w:r>
            <w:r w:rsidR="005D3774">
              <w:rPr>
                <w:noProof/>
                <w:webHidden/>
              </w:rPr>
              <w:t>8</w:t>
            </w:r>
            <w:r w:rsidR="007A3411">
              <w:rPr>
                <w:noProof/>
                <w:webHidden/>
              </w:rPr>
              <w:fldChar w:fldCharType="end"/>
            </w:r>
          </w:hyperlink>
        </w:p>
        <w:p w14:paraId="75BEDBA1" w14:textId="0BD29233" w:rsidR="00A13E24" w:rsidRDefault="00D52B37">
          <w:pPr>
            <w:pStyle w:val="TOC2"/>
            <w:tabs>
              <w:tab w:val="left" w:pos="880"/>
              <w:tab w:val="right" w:leader="dot" w:pos="9742"/>
            </w:tabs>
            <w:rPr>
              <w:rFonts w:eastAsiaTheme="minorEastAsia" w:cstheme="minorBidi"/>
              <w:noProof/>
              <w:color w:val="auto"/>
              <w:szCs w:val="22"/>
              <w:lang w:eastAsia="en-GB"/>
            </w:rPr>
          </w:pPr>
          <w:hyperlink w:anchor="_Toc53133084" w:history="1">
            <w:r w:rsidR="00A13E24" w:rsidRPr="006F77DD">
              <w:rPr>
                <w:rStyle w:val="Hyperlink"/>
                <w:rFonts w:eastAsia="Arial" w:cs="Arial"/>
                <w:bCs/>
                <w:noProof/>
                <w:lang w:eastAsia="en-GB"/>
              </w:rPr>
              <w:t>2.7</w:t>
            </w:r>
            <w:r w:rsidR="00A13E24">
              <w:rPr>
                <w:rFonts w:eastAsiaTheme="minorEastAsia" w:cstheme="minorBidi"/>
                <w:noProof/>
                <w:color w:val="auto"/>
                <w:szCs w:val="22"/>
                <w:lang w:eastAsia="en-GB"/>
              </w:rPr>
              <w:tab/>
            </w:r>
            <w:r w:rsidR="00A13E24" w:rsidRPr="006F77DD">
              <w:rPr>
                <w:rStyle w:val="Hyperlink"/>
                <w:noProof/>
              </w:rPr>
              <w:t>Equalities Training</w:t>
            </w:r>
            <w:r w:rsidR="00A13E24">
              <w:rPr>
                <w:noProof/>
                <w:webHidden/>
              </w:rPr>
              <w:tab/>
            </w:r>
            <w:r w:rsidR="007A3411">
              <w:rPr>
                <w:noProof/>
                <w:webHidden/>
              </w:rPr>
              <w:fldChar w:fldCharType="begin"/>
            </w:r>
            <w:r w:rsidR="00A13E24">
              <w:rPr>
                <w:noProof/>
                <w:webHidden/>
              </w:rPr>
              <w:instrText xml:space="preserve"> PAGEREF _Toc53133084 \h </w:instrText>
            </w:r>
            <w:r w:rsidR="007A3411">
              <w:rPr>
                <w:noProof/>
                <w:webHidden/>
              </w:rPr>
            </w:r>
            <w:r w:rsidR="007A3411">
              <w:rPr>
                <w:noProof/>
                <w:webHidden/>
              </w:rPr>
              <w:fldChar w:fldCharType="separate"/>
            </w:r>
            <w:r w:rsidR="005D3774">
              <w:rPr>
                <w:noProof/>
                <w:webHidden/>
              </w:rPr>
              <w:t>9</w:t>
            </w:r>
            <w:r w:rsidR="007A3411">
              <w:rPr>
                <w:noProof/>
                <w:webHidden/>
              </w:rPr>
              <w:fldChar w:fldCharType="end"/>
            </w:r>
          </w:hyperlink>
        </w:p>
        <w:p w14:paraId="35FCA580" w14:textId="283F68D3" w:rsidR="00A13E24" w:rsidRDefault="00D52B37">
          <w:pPr>
            <w:pStyle w:val="TOC2"/>
            <w:tabs>
              <w:tab w:val="left" w:pos="880"/>
              <w:tab w:val="right" w:leader="dot" w:pos="9742"/>
            </w:tabs>
            <w:rPr>
              <w:rFonts w:eastAsiaTheme="minorEastAsia" w:cstheme="minorBidi"/>
              <w:noProof/>
              <w:color w:val="auto"/>
              <w:szCs w:val="22"/>
              <w:lang w:eastAsia="en-GB"/>
            </w:rPr>
          </w:pPr>
          <w:hyperlink w:anchor="_Toc53133085" w:history="1">
            <w:r w:rsidR="00A13E24" w:rsidRPr="006F77DD">
              <w:rPr>
                <w:rStyle w:val="Hyperlink"/>
                <w:rFonts w:eastAsia="Arial" w:cs="Arial"/>
                <w:bCs/>
                <w:noProof/>
                <w:lang w:eastAsia="en-GB"/>
              </w:rPr>
              <w:t>2.8</w:t>
            </w:r>
            <w:r w:rsidR="00A13E24">
              <w:rPr>
                <w:rFonts w:eastAsiaTheme="minorEastAsia" w:cstheme="minorBidi"/>
                <w:noProof/>
                <w:color w:val="auto"/>
                <w:szCs w:val="22"/>
                <w:lang w:eastAsia="en-GB"/>
              </w:rPr>
              <w:tab/>
            </w:r>
            <w:r w:rsidR="00A13E24" w:rsidRPr="006F77DD">
              <w:rPr>
                <w:rStyle w:val="Hyperlink"/>
                <w:noProof/>
              </w:rPr>
              <w:t>The Equality Framework for Local Government</w:t>
            </w:r>
            <w:r w:rsidR="00A13E24">
              <w:rPr>
                <w:noProof/>
                <w:webHidden/>
              </w:rPr>
              <w:tab/>
            </w:r>
            <w:r w:rsidR="007A3411">
              <w:rPr>
                <w:noProof/>
                <w:webHidden/>
              </w:rPr>
              <w:fldChar w:fldCharType="begin"/>
            </w:r>
            <w:r w:rsidR="00A13E24">
              <w:rPr>
                <w:noProof/>
                <w:webHidden/>
              </w:rPr>
              <w:instrText xml:space="preserve"> PAGEREF _Toc53133085 \h </w:instrText>
            </w:r>
            <w:r w:rsidR="007A3411">
              <w:rPr>
                <w:noProof/>
                <w:webHidden/>
              </w:rPr>
            </w:r>
            <w:r w:rsidR="007A3411">
              <w:rPr>
                <w:noProof/>
                <w:webHidden/>
              </w:rPr>
              <w:fldChar w:fldCharType="separate"/>
            </w:r>
            <w:r w:rsidR="005D3774">
              <w:rPr>
                <w:noProof/>
                <w:webHidden/>
              </w:rPr>
              <w:t>9</w:t>
            </w:r>
            <w:r w:rsidR="007A3411">
              <w:rPr>
                <w:noProof/>
                <w:webHidden/>
              </w:rPr>
              <w:fldChar w:fldCharType="end"/>
            </w:r>
          </w:hyperlink>
        </w:p>
        <w:p w14:paraId="3865FCA3" w14:textId="23A52645" w:rsidR="00A13E24" w:rsidRDefault="00D52B37">
          <w:pPr>
            <w:pStyle w:val="TOC2"/>
            <w:tabs>
              <w:tab w:val="left" w:pos="880"/>
              <w:tab w:val="right" w:leader="dot" w:pos="9742"/>
            </w:tabs>
            <w:rPr>
              <w:rFonts w:eastAsiaTheme="minorEastAsia" w:cstheme="minorBidi"/>
              <w:noProof/>
              <w:color w:val="auto"/>
              <w:szCs w:val="22"/>
              <w:lang w:eastAsia="en-GB"/>
            </w:rPr>
          </w:pPr>
          <w:hyperlink w:anchor="_Toc53133086" w:history="1">
            <w:r w:rsidR="00A13E24" w:rsidRPr="006F77DD">
              <w:rPr>
                <w:rStyle w:val="Hyperlink"/>
                <w:bCs/>
                <w:noProof/>
              </w:rPr>
              <w:t>2.9</w:t>
            </w:r>
            <w:r w:rsidR="00A13E24">
              <w:rPr>
                <w:rFonts w:eastAsiaTheme="minorEastAsia" w:cstheme="minorBidi"/>
                <w:noProof/>
                <w:color w:val="auto"/>
                <w:szCs w:val="22"/>
                <w:lang w:eastAsia="en-GB"/>
              </w:rPr>
              <w:tab/>
            </w:r>
            <w:r w:rsidR="00A13E24" w:rsidRPr="006F77DD">
              <w:rPr>
                <w:rStyle w:val="Hyperlink"/>
                <w:noProof/>
              </w:rPr>
              <w:t>Human Resources Policies</w:t>
            </w:r>
            <w:r w:rsidR="00A13E24">
              <w:rPr>
                <w:noProof/>
                <w:webHidden/>
              </w:rPr>
              <w:tab/>
            </w:r>
            <w:r w:rsidR="007A3411">
              <w:rPr>
                <w:noProof/>
                <w:webHidden/>
              </w:rPr>
              <w:fldChar w:fldCharType="begin"/>
            </w:r>
            <w:r w:rsidR="00A13E24">
              <w:rPr>
                <w:noProof/>
                <w:webHidden/>
              </w:rPr>
              <w:instrText xml:space="preserve"> PAGEREF _Toc53133086 \h </w:instrText>
            </w:r>
            <w:r w:rsidR="007A3411">
              <w:rPr>
                <w:noProof/>
                <w:webHidden/>
              </w:rPr>
            </w:r>
            <w:r w:rsidR="007A3411">
              <w:rPr>
                <w:noProof/>
                <w:webHidden/>
              </w:rPr>
              <w:fldChar w:fldCharType="separate"/>
            </w:r>
            <w:r w:rsidR="005D3774">
              <w:rPr>
                <w:noProof/>
                <w:webHidden/>
              </w:rPr>
              <w:t>9</w:t>
            </w:r>
            <w:r w:rsidR="007A3411">
              <w:rPr>
                <w:noProof/>
                <w:webHidden/>
              </w:rPr>
              <w:fldChar w:fldCharType="end"/>
            </w:r>
          </w:hyperlink>
        </w:p>
        <w:p w14:paraId="3B99CA96" w14:textId="11B9E0B6" w:rsidR="00A13E24" w:rsidRDefault="00D52B37">
          <w:pPr>
            <w:pStyle w:val="TOC2"/>
            <w:tabs>
              <w:tab w:val="left" w:pos="880"/>
              <w:tab w:val="right" w:leader="dot" w:pos="9742"/>
            </w:tabs>
            <w:rPr>
              <w:rFonts w:eastAsiaTheme="minorEastAsia" w:cstheme="minorBidi"/>
              <w:noProof/>
              <w:color w:val="auto"/>
              <w:szCs w:val="22"/>
              <w:lang w:eastAsia="en-GB"/>
            </w:rPr>
          </w:pPr>
          <w:hyperlink w:anchor="_Toc53133087" w:history="1">
            <w:r w:rsidR="00A13E24" w:rsidRPr="006F77DD">
              <w:rPr>
                <w:rStyle w:val="Hyperlink"/>
                <w:rFonts w:eastAsia="Arial" w:cs="Arial"/>
                <w:bCs/>
                <w:noProof/>
                <w:lang w:eastAsia="en-GB"/>
              </w:rPr>
              <w:t>2.10</w:t>
            </w:r>
            <w:r w:rsidR="00A13E24">
              <w:rPr>
                <w:rFonts w:eastAsiaTheme="minorEastAsia" w:cstheme="minorBidi"/>
                <w:noProof/>
                <w:color w:val="auto"/>
                <w:szCs w:val="22"/>
                <w:lang w:eastAsia="en-GB"/>
              </w:rPr>
              <w:tab/>
            </w:r>
            <w:r w:rsidR="00A13E24" w:rsidRPr="006F77DD">
              <w:rPr>
                <w:rStyle w:val="Hyperlink"/>
                <w:noProof/>
              </w:rPr>
              <w:t>Monitoring Complaints</w:t>
            </w:r>
            <w:r w:rsidR="00A13E24">
              <w:rPr>
                <w:noProof/>
                <w:webHidden/>
              </w:rPr>
              <w:tab/>
            </w:r>
            <w:r w:rsidR="007A3411">
              <w:rPr>
                <w:noProof/>
                <w:webHidden/>
              </w:rPr>
              <w:fldChar w:fldCharType="begin"/>
            </w:r>
            <w:r w:rsidR="00A13E24">
              <w:rPr>
                <w:noProof/>
                <w:webHidden/>
              </w:rPr>
              <w:instrText xml:space="preserve"> PAGEREF _Toc53133087 \h </w:instrText>
            </w:r>
            <w:r w:rsidR="007A3411">
              <w:rPr>
                <w:noProof/>
                <w:webHidden/>
              </w:rPr>
            </w:r>
            <w:r w:rsidR="007A3411">
              <w:rPr>
                <w:noProof/>
                <w:webHidden/>
              </w:rPr>
              <w:fldChar w:fldCharType="separate"/>
            </w:r>
            <w:r w:rsidR="005D3774">
              <w:rPr>
                <w:noProof/>
                <w:webHidden/>
              </w:rPr>
              <w:t>9</w:t>
            </w:r>
            <w:r w:rsidR="007A3411">
              <w:rPr>
                <w:noProof/>
                <w:webHidden/>
              </w:rPr>
              <w:fldChar w:fldCharType="end"/>
            </w:r>
          </w:hyperlink>
        </w:p>
        <w:p w14:paraId="15FDC060" w14:textId="22EE7013" w:rsidR="00A13E24" w:rsidRDefault="00D52B37">
          <w:pPr>
            <w:pStyle w:val="TOC2"/>
            <w:tabs>
              <w:tab w:val="left" w:pos="880"/>
              <w:tab w:val="right" w:leader="dot" w:pos="9742"/>
            </w:tabs>
            <w:rPr>
              <w:rFonts w:eastAsiaTheme="minorEastAsia" w:cstheme="minorBidi"/>
              <w:noProof/>
              <w:color w:val="auto"/>
              <w:szCs w:val="22"/>
              <w:lang w:eastAsia="en-GB"/>
            </w:rPr>
          </w:pPr>
          <w:hyperlink w:anchor="_Toc53133088" w:history="1">
            <w:r w:rsidR="00A13E24" w:rsidRPr="006F77DD">
              <w:rPr>
                <w:rStyle w:val="Hyperlink"/>
                <w:rFonts w:eastAsia="Arial" w:cs="Arial"/>
                <w:bCs/>
                <w:noProof/>
                <w:lang w:eastAsia="en-GB"/>
              </w:rPr>
              <w:t>2.11</w:t>
            </w:r>
            <w:r w:rsidR="00A13E24">
              <w:rPr>
                <w:rFonts w:eastAsiaTheme="minorEastAsia" w:cstheme="minorBidi"/>
                <w:noProof/>
                <w:color w:val="auto"/>
                <w:szCs w:val="22"/>
                <w:lang w:eastAsia="en-GB"/>
              </w:rPr>
              <w:tab/>
            </w:r>
            <w:r w:rsidR="00A13E24" w:rsidRPr="006F77DD">
              <w:rPr>
                <w:rStyle w:val="Hyperlink"/>
                <w:noProof/>
              </w:rPr>
              <w:t>How we monitor and review our Policy</w:t>
            </w:r>
            <w:r w:rsidR="00A13E24">
              <w:rPr>
                <w:noProof/>
                <w:webHidden/>
              </w:rPr>
              <w:tab/>
            </w:r>
            <w:r w:rsidR="007A3411">
              <w:rPr>
                <w:noProof/>
                <w:webHidden/>
              </w:rPr>
              <w:fldChar w:fldCharType="begin"/>
            </w:r>
            <w:r w:rsidR="00A13E24">
              <w:rPr>
                <w:noProof/>
                <w:webHidden/>
              </w:rPr>
              <w:instrText xml:space="preserve"> PAGEREF _Toc53133088 \h </w:instrText>
            </w:r>
            <w:r w:rsidR="007A3411">
              <w:rPr>
                <w:noProof/>
                <w:webHidden/>
              </w:rPr>
            </w:r>
            <w:r w:rsidR="007A3411">
              <w:rPr>
                <w:noProof/>
                <w:webHidden/>
              </w:rPr>
              <w:fldChar w:fldCharType="separate"/>
            </w:r>
            <w:r w:rsidR="005D3774">
              <w:rPr>
                <w:noProof/>
                <w:webHidden/>
              </w:rPr>
              <w:t>10</w:t>
            </w:r>
            <w:r w:rsidR="007A3411">
              <w:rPr>
                <w:noProof/>
                <w:webHidden/>
              </w:rPr>
              <w:fldChar w:fldCharType="end"/>
            </w:r>
          </w:hyperlink>
        </w:p>
        <w:p w14:paraId="42C9DB39" w14:textId="77777777" w:rsidR="00AF2BE1" w:rsidRPr="00D8414E" w:rsidRDefault="007A3411" w:rsidP="00D8414E">
          <w:pPr>
            <w:pStyle w:val="TOC2"/>
            <w:tabs>
              <w:tab w:val="left" w:pos="880"/>
              <w:tab w:val="right" w:leader="dot" w:pos="9742"/>
            </w:tabs>
            <w:rPr>
              <w:rFonts w:eastAsiaTheme="minorEastAsia" w:cstheme="minorBidi"/>
              <w:noProof/>
              <w:color w:val="auto"/>
              <w:szCs w:val="22"/>
              <w:lang w:eastAsia="en-GB"/>
            </w:rPr>
          </w:pPr>
          <w:r w:rsidRPr="00D14F3F">
            <w:rPr>
              <w:noProof/>
            </w:rPr>
            <w:fldChar w:fldCharType="end"/>
          </w:r>
        </w:p>
      </w:sdtContent>
    </w:sdt>
    <w:p w14:paraId="54EBE3F6" w14:textId="77777777" w:rsidR="00144B36" w:rsidRPr="00144B36" w:rsidRDefault="00144B36" w:rsidP="00AA2356">
      <w:pPr>
        <w:pStyle w:val="Heading1"/>
      </w:pPr>
      <w:bookmarkStart w:id="1" w:name="_Toc53133064"/>
      <w:r w:rsidRPr="00144B36">
        <w:lastRenderedPageBreak/>
        <w:t>Introduction</w:t>
      </w:r>
      <w:bookmarkEnd w:id="1"/>
    </w:p>
    <w:p w14:paraId="78952E6E" w14:textId="77777777" w:rsidR="00144B36" w:rsidRDefault="00144B36" w:rsidP="00CD06B6">
      <w:pPr>
        <w:pStyle w:val="Heading2"/>
        <w:rPr>
          <w:lang w:val="en-US"/>
        </w:rPr>
      </w:pPr>
      <w:bookmarkStart w:id="2" w:name="_Toc53133065"/>
      <w:r>
        <w:rPr>
          <w:lang w:val="en-US"/>
        </w:rPr>
        <w:t>Purpose</w:t>
      </w:r>
      <w:bookmarkEnd w:id="2"/>
    </w:p>
    <w:p w14:paraId="0E23188B" w14:textId="72FB749E" w:rsidR="00144B36" w:rsidRPr="00144B36" w:rsidRDefault="00144B36" w:rsidP="00CD06B6">
      <w:pPr>
        <w:rPr>
          <w:lang w:val="en-US"/>
        </w:rPr>
      </w:pPr>
      <w:r w:rsidRPr="00144B36">
        <w:rPr>
          <w:lang w:val="en-US"/>
        </w:rPr>
        <w:t xml:space="preserve">This document details the </w:t>
      </w:r>
      <w:r>
        <w:rPr>
          <w:lang w:val="en-US"/>
        </w:rPr>
        <w:t>councils</w:t>
      </w:r>
      <w:r w:rsidR="003A10CF">
        <w:rPr>
          <w:lang w:val="en-US"/>
        </w:rPr>
        <w:t>’</w:t>
      </w:r>
      <w:r w:rsidRPr="00144B36">
        <w:rPr>
          <w:lang w:val="en-US"/>
        </w:rPr>
        <w:t xml:space="preserve"> </w:t>
      </w:r>
      <w:r w:rsidR="00154E84">
        <w:rPr>
          <w:lang w:val="en-US"/>
        </w:rPr>
        <w:t>Corporate Equality</w:t>
      </w:r>
      <w:r w:rsidR="00593715">
        <w:rPr>
          <w:lang w:val="en-US"/>
        </w:rPr>
        <w:t xml:space="preserve"> </w:t>
      </w:r>
      <w:r w:rsidR="005C0B8A">
        <w:rPr>
          <w:lang w:val="en-US"/>
        </w:rPr>
        <w:t>Policy.</w:t>
      </w:r>
    </w:p>
    <w:p w14:paraId="7371333B" w14:textId="77777777" w:rsidR="00144B36" w:rsidRPr="00144B36" w:rsidRDefault="00144B36" w:rsidP="00CD06B6">
      <w:pPr>
        <w:pStyle w:val="Heading2"/>
        <w:rPr>
          <w:lang w:val="en-US"/>
        </w:rPr>
      </w:pPr>
      <w:bookmarkStart w:id="3" w:name="_Toc53133066"/>
      <w:r>
        <w:rPr>
          <w:lang w:val="en-US"/>
        </w:rPr>
        <w:t>Scope</w:t>
      </w:r>
      <w:bookmarkEnd w:id="3"/>
    </w:p>
    <w:p w14:paraId="58C75B1D" w14:textId="350BC498" w:rsidR="00144B36" w:rsidRPr="00144B36" w:rsidRDefault="00144B36" w:rsidP="00CD06B6">
      <w:pPr>
        <w:rPr>
          <w:lang w:val="en-US"/>
        </w:rPr>
      </w:pPr>
      <w:r w:rsidRPr="00144B36">
        <w:rPr>
          <w:lang w:val="en-US"/>
        </w:rPr>
        <w:t>This P</w:t>
      </w:r>
      <w:r>
        <w:rPr>
          <w:lang w:val="en-US"/>
        </w:rPr>
        <w:t>olicy applies to:</w:t>
      </w:r>
    </w:p>
    <w:p w14:paraId="72FF4AF6" w14:textId="77777777" w:rsidR="00144B36" w:rsidRPr="00154E84" w:rsidRDefault="00144B36" w:rsidP="00CD06B6">
      <w:pPr>
        <w:pStyle w:val="ListParagraph"/>
        <w:numPr>
          <w:ilvl w:val="0"/>
          <w:numId w:val="3"/>
        </w:numPr>
        <w:rPr>
          <w:lang w:val="en-US"/>
        </w:rPr>
      </w:pPr>
      <w:r w:rsidRPr="00154E84">
        <w:rPr>
          <w:lang w:val="en-US"/>
        </w:rPr>
        <w:t xml:space="preserve">Any permanent or temporary employee of </w:t>
      </w:r>
      <w:r w:rsidR="00BD0B63" w:rsidRPr="00154E84">
        <w:rPr>
          <w:lang w:val="en-US"/>
        </w:rPr>
        <w:t>council</w:t>
      </w:r>
      <w:r w:rsidR="003A10CF">
        <w:rPr>
          <w:lang w:val="en-US"/>
        </w:rPr>
        <w:t>s</w:t>
      </w:r>
      <w:r w:rsidRPr="00154E84">
        <w:rPr>
          <w:lang w:val="en-US"/>
        </w:rPr>
        <w:t xml:space="preserve"> excluding Contractors/Agency Workers who are the employees of third parties.</w:t>
      </w:r>
    </w:p>
    <w:p w14:paraId="46EBC0FE" w14:textId="77777777" w:rsidR="00154E84" w:rsidRDefault="00144B36" w:rsidP="00CD06B6">
      <w:pPr>
        <w:pStyle w:val="BodyText"/>
        <w:rPr>
          <w:rStyle w:val="CommentReference"/>
          <w:rFonts w:eastAsiaTheme="minorHAnsi" w:cstheme="majorHAnsi"/>
          <w:lang w:val="en-GB" w:eastAsia="en-US"/>
        </w:rPr>
      </w:pPr>
      <w:r w:rsidRPr="00154E84">
        <w:rPr>
          <w:rFonts w:eastAsiaTheme="minorHAnsi"/>
        </w:rPr>
        <w:t>This document supersedes any previously existing or alternative policies, agreements or arrangements relating to</w:t>
      </w:r>
      <w:r w:rsidR="00154E84" w:rsidRPr="00154E84">
        <w:t xml:space="preserve"> Corporate Equality </w:t>
      </w:r>
      <w:r w:rsidR="009469DE" w:rsidRPr="00154E84">
        <w:rPr>
          <w:rFonts w:eastAsiaTheme="minorHAnsi"/>
        </w:rPr>
        <w:t>Policy &amp; Procedure at</w:t>
      </w:r>
      <w:r w:rsidR="00BD0B63" w:rsidRPr="00154E84">
        <w:rPr>
          <w:rFonts w:eastAsiaTheme="minorHAnsi"/>
        </w:rPr>
        <w:t xml:space="preserve"> </w:t>
      </w:r>
      <w:r w:rsidR="009469DE" w:rsidRPr="00154E84">
        <w:rPr>
          <w:rFonts w:eastAsiaTheme="minorHAnsi"/>
        </w:rPr>
        <w:t>council</w:t>
      </w:r>
      <w:r w:rsidR="003A10CF">
        <w:rPr>
          <w:rFonts w:eastAsiaTheme="minorHAnsi"/>
        </w:rPr>
        <w:t>s</w:t>
      </w:r>
      <w:r w:rsidR="009469DE" w:rsidRPr="00154E84">
        <w:rPr>
          <w:rFonts w:eastAsiaTheme="minorHAnsi"/>
        </w:rPr>
        <w:t>.</w:t>
      </w:r>
    </w:p>
    <w:p w14:paraId="5D57B367" w14:textId="77777777" w:rsidR="00154E84" w:rsidRDefault="00154E84" w:rsidP="00CD06B6">
      <w:pPr>
        <w:pStyle w:val="BodyText"/>
        <w:rPr>
          <w:rStyle w:val="CommentReference"/>
          <w:rFonts w:eastAsiaTheme="minorHAnsi" w:cstheme="majorHAnsi"/>
          <w:sz w:val="22"/>
          <w:szCs w:val="22"/>
          <w:lang w:val="en-GB" w:eastAsia="en-US"/>
        </w:rPr>
      </w:pPr>
      <w:r w:rsidRPr="00154E84">
        <w:rPr>
          <w:rStyle w:val="CommentReference"/>
          <w:rFonts w:eastAsiaTheme="minorHAnsi" w:cstheme="majorHAnsi"/>
          <w:sz w:val="22"/>
          <w:szCs w:val="22"/>
          <w:lang w:val="en-GB" w:eastAsia="en-US"/>
        </w:rPr>
        <w:t xml:space="preserve">This </w:t>
      </w:r>
      <w:r>
        <w:rPr>
          <w:rStyle w:val="CommentReference"/>
          <w:rFonts w:eastAsiaTheme="minorHAnsi" w:cstheme="majorHAnsi"/>
          <w:sz w:val="22"/>
          <w:szCs w:val="22"/>
          <w:lang w:val="en-GB" w:eastAsia="en-US"/>
        </w:rPr>
        <w:t>policy links with the following internal Policies:</w:t>
      </w:r>
    </w:p>
    <w:p w14:paraId="088A5C2D" w14:textId="77777777" w:rsidR="00154E84" w:rsidRPr="00154E84" w:rsidRDefault="00154E84" w:rsidP="00154E84">
      <w:pPr>
        <w:pStyle w:val="BodyText"/>
        <w:numPr>
          <w:ilvl w:val="0"/>
          <w:numId w:val="3"/>
        </w:numPr>
        <w:rPr>
          <w:rFonts w:eastAsiaTheme="minorHAnsi" w:cstheme="majorHAnsi"/>
          <w:szCs w:val="22"/>
          <w:lang w:val="en-GB" w:eastAsia="en-US"/>
        </w:rPr>
      </w:pPr>
      <w:r>
        <w:rPr>
          <w:rFonts w:eastAsiaTheme="minorHAnsi" w:cstheme="majorHAnsi"/>
          <w:szCs w:val="22"/>
          <w:lang w:val="en-GB" w:eastAsia="en-US"/>
        </w:rPr>
        <w:t>Equality in Employment Policy</w:t>
      </w:r>
    </w:p>
    <w:p w14:paraId="3EFED116" w14:textId="77777777" w:rsidR="0087372A" w:rsidRDefault="0087372A" w:rsidP="00CD06B6">
      <w:pPr>
        <w:pStyle w:val="Heading2"/>
        <w:rPr>
          <w:rFonts w:eastAsia="Times New Roman"/>
          <w:lang w:val="en-US" w:eastAsia="ar-SA"/>
        </w:rPr>
      </w:pPr>
      <w:bookmarkStart w:id="4" w:name="_Toc53133067"/>
      <w:r>
        <w:rPr>
          <w:rFonts w:eastAsia="Times New Roman"/>
          <w:lang w:val="en-US" w:eastAsia="ar-SA"/>
        </w:rPr>
        <w:t>Contractual Status</w:t>
      </w:r>
      <w:bookmarkEnd w:id="4"/>
    </w:p>
    <w:p w14:paraId="50A80F4F" w14:textId="77777777" w:rsidR="0087372A" w:rsidRPr="00475AE1" w:rsidRDefault="0087372A" w:rsidP="00CD06B6">
      <w:r w:rsidRPr="00D14F3F">
        <w:t>The councils reserve the right to revise, withdraw or replace the content of this policy at any time and to introduce new policies from time to time to reflect the changi</w:t>
      </w:r>
      <w:r>
        <w:t>ng needs of the organisations</w:t>
      </w:r>
      <w:r w:rsidR="00154E84" w:rsidRPr="00154E84">
        <w:rPr>
          <w:rFonts w:cstheme="minorHAnsi"/>
          <w:szCs w:val="22"/>
        </w:rPr>
        <w:t xml:space="preserve"> </w:t>
      </w:r>
      <w:r w:rsidR="00154E84" w:rsidRPr="00154E84">
        <w:t>or new legislation.  This policy refers to employees, but the standards outlined should be adhered to by everyone working for the councils, such as casual or agency workers or contractors.</w:t>
      </w:r>
      <w:r>
        <w:t xml:space="preserve"> </w:t>
      </w:r>
    </w:p>
    <w:p w14:paraId="5A602D21" w14:textId="33B5B9ED" w:rsidR="0087372A" w:rsidRDefault="0087372A" w:rsidP="00154E84">
      <w:r w:rsidRPr="005C15E4">
        <w:t xml:space="preserve">The </w:t>
      </w:r>
      <w:r w:rsidR="00154E84">
        <w:t>Corporate Equality</w:t>
      </w:r>
      <w:r w:rsidRPr="005C15E4">
        <w:t xml:space="preserve"> Policy will be regularly reviewed to ensure legislative compliance and best </w:t>
      </w:r>
      <w:r w:rsidR="00A80AFE" w:rsidRPr="005C15E4">
        <w:t>practice and</w:t>
      </w:r>
      <w:r w:rsidRPr="005C15E4">
        <w:t xml:space="preserve"> may therefore be subject to adjustment from time to time. </w:t>
      </w:r>
    </w:p>
    <w:p w14:paraId="36B02640" w14:textId="7052FB35" w:rsidR="00154E84" w:rsidRDefault="0087372A" w:rsidP="00D8414E">
      <w:pPr>
        <w:spacing w:after="0"/>
        <w:rPr>
          <w:lang w:eastAsia="ar-SA"/>
        </w:rPr>
      </w:pPr>
      <w:r w:rsidRPr="005C15E4">
        <w:rPr>
          <w:lang w:eastAsia="ar-SA"/>
        </w:rPr>
        <w:t>All changes to</w:t>
      </w:r>
      <w:r>
        <w:rPr>
          <w:lang w:eastAsia="ar-SA"/>
        </w:rPr>
        <w:t xml:space="preserve"> councils</w:t>
      </w:r>
      <w:r w:rsidR="003A10CF">
        <w:rPr>
          <w:lang w:eastAsia="ar-SA"/>
        </w:rPr>
        <w:t>’</w:t>
      </w:r>
      <w:r w:rsidRPr="005C15E4">
        <w:rPr>
          <w:lang w:eastAsia="ar-SA"/>
        </w:rPr>
        <w:t xml:space="preserve"> HR Policies &amp; Procedures will be updated on </w:t>
      </w:r>
      <w:r w:rsidR="003A10CF">
        <w:rPr>
          <w:lang w:eastAsia="ar-SA"/>
        </w:rPr>
        <w:t xml:space="preserve">the </w:t>
      </w:r>
      <w:r w:rsidRPr="005C15E4">
        <w:rPr>
          <w:lang w:eastAsia="ar-SA"/>
        </w:rPr>
        <w:t xml:space="preserve">HR page of </w:t>
      </w:r>
      <w:r w:rsidR="00960EA3">
        <w:rPr>
          <w:lang w:eastAsia="ar-SA"/>
        </w:rPr>
        <w:t>Jarvis</w:t>
      </w:r>
      <w:r w:rsidRPr="005C15E4">
        <w:rPr>
          <w:lang w:eastAsia="ar-SA"/>
        </w:rPr>
        <w:t>, advised through general email notification and, where necessary, team briefings or other face to face communications to assist understanding and application.</w:t>
      </w:r>
    </w:p>
    <w:p w14:paraId="1EB8483C" w14:textId="77777777" w:rsidR="00E62C58" w:rsidRPr="00E62C58" w:rsidRDefault="00E62C58" w:rsidP="00E62C58">
      <w:pPr>
        <w:keepNext/>
        <w:keepLines/>
        <w:numPr>
          <w:ilvl w:val="1"/>
          <w:numId w:val="5"/>
        </w:numPr>
        <w:spacing w:before="160" w:after="0"/>
        <w:outlineLvl w:val="1"/>
        <w:rPr>
          <w:rFonts w:asciiTheme="majorHAnsi" w:eastAsiaTheme="majorEastAsia" w:hAnsiTheme="majorHAnsi" w:cstheme="majorBidi"/>
          <w:color w:val="26B4C6"/>
          <w:sz w:val="26"/>
          <w:szCs w:val="26"/>
          <w:lang w:val="en-US"/>
        </w:rPr>
      </w:pPr>
      <w:bookmarkStart w:id="5" w:name="_Toc53133068"/>
      <w:r w:rsidRPr="00E62C58">
        <w:rPr>
          <w:rFonts w:asciiTheme="majorHAnsi" w:eastAsiaTheme="majorEastAsia" w:hAnsiTheme="majorHAnsi" w:cstheme="majorBidi"/>
          <w:color w:val="26B4C6"/>
          <w:sz w:val="26"/>
          <w:szCs w:val="26"/>
          <w:lang w:val="en-US"/>
        </w:rPr>
        <w:t>Relevant legislation</w:t>
      </w:r>
      <w:bookmarkEnd w:id="5"/>
    </w:p>
    <w:p w14:paraId="1EB7D740" w14:textId="77777777" w:rsidR="00E62C58" w:rsidRDefault="00154E84" w:rsidP="00154E84">
      <w:pPr>
        <w:pStyle w:val="ListParagraph"/>
        <w:numPr>
          <w:ilvl w:val="0"/>
          <w:numId w:val="3"/>
        </w:numPr>
        <w:rPr>
          <w:lang w:eastAsia="ar-SA"/>
        </w:rPr>
      </w:pPr>
      <w:r>
        <w:rPr>
          <w:lang w:eastAsia="ar-SA"/>
        </w:rPr>
        <w:t>Equality Act 2010</w:t>
      </w:r>
    </w:p>
    <w:p w14:paraId="0DC98799" w14:textId="77777777" w:rsidR="00154E84" w:rsidRDefault="00154E84" w:rsidP="00154E84">
      <w:pPr>
        <w:pStyle w:val="subhead"/>
        <w:numPr>
          <w:ilvl w:val="0"/>
          <w:numId w:val="3"/>
        </w:numPr>
        <w:spacing w:before="0" w:after="0"/>
        <w:rPr>
          <w:rFonts w:asciiTheme="minorHAnsi" w:hAnsiTheme="minorHAnsi" w:cstheme="minorHAnsi"/>
          <w:sz w:val="22"/>
          <w:szCs w:val="22"/>
        </w:rPr>
      </w:pPr>
      <w:r w:rsidRPr="003A3C3C">
        <w:rPr>
          <w:rFonts w:asciiTheme="minorHAnsi" w:hAnsiTheme="minorHAnsi" w:cstheme="minorHAnsi"/>
          <w:sz w:val="22"/>
          <w:szCs w:val="22"/>
        </w:rPr>
        <w:t xml:space="preserve">Human Rights Act 1998 </w:t>
      </w:r>
    </w:p>
    <w:p w14:paraId="0763A7CA" w14:textId="77777777" w:rsidR="00154E84" w:rsidRDefault="00154E84" w:rsidP="00154E84">
      <w:pPr>
        <w:pStyle w:val="subhead"/>
        <w:spacing w:before="0" w:after="0"/>
        <w:rPr>
          <w:rFonts w:asciiTheme="minorHAnsi" w:hAnsiTheme="minorHAnsi" w:cstheme="minorHAnsi"/>
          <w:sz w:val="22"/>
          <w:szCs w:val="22"/>
        </w:rPr>
      </w:pPr>
    </w:p>
    <w:p w14:paraId="1528B47F" w14:textId="77777777" w:rsidR="00154E84" w:rsidRPr="00154E84" w:rsidRDefault="00154E84" w:rsidP="00154E84">
      <w:pPr>
        <w:pStyle w:val="subhead"/>
        <w:numPr>
          <w:ilvl w:val="0"/>
          <w:numId w:val="3"/>
        </w:numPr>
        <w:spacing w:before="0"/>
        <w:rPr>
          <w:rFonts w:asciiTheme="minorHAnsi" w:hAnsiTheme="minorHAnsi" w:cstheme="minorHAnsi"/>
          <w:sz w:val="22"/>
          <w:szCs w:val="22"/>
        </w:rPr>
      </w:pPr>
      <w:r w:rsidRPr="00344CA3">
        <w:rPr>
          <w:rFonts w:asciiTheme="minorHAnsi" w:hAnsiTheme="minorHAnsi" w:cstheme="minorHAnsi"/>
          <w:sz w:val="22"/>
          <w:szCs w:val="22"/>
        </w:rPr>
        <w:t>General Data Protection Regulation</w:t>
      </w:r>
      <w:r>
        <w:rPr>
          <w:rFonts w:asciiTheme="minorHAnsi" w:hAnsiTheme="minorHAnsi" w:cstheme="minorHAnsi"/>
          <w:sz w:val="22"/>
          <w:szCs w:val="22"/>
        </w:rPr>
        <w:t xml:space="preserve"> 2018</w:t>
      </w:r>
    </w:p>
    <w:p w14:paraId="55A123E2" w14:textId="77777777" w:rsidR="0087372A" w:rsidRPr="001A329A" w:rsidRDefault="0087372A" w:rsidP="00CD06B6">
      <w:pPr>
        <w:pStyle w:val="Heading2"/>
        <w:rPr>
          <w:rFonts w:eastAsia="Times New Roman"/>
          <w:lang w:val="en-US" w:eastAsia="ar-SA"/>
        </w:rPr>
      </w:pPr>
      <w:bookmarkStart w:id="6" w:name="_Toc53133069"/>
      <w:r w:rsidRPr="007177FF">
        <w:rPr>
          <w:rFonts w:eastAsia="Times New Roman"/>
          <w:lang w:val="en-US" w:eastAsia="ar-SA"/>
        </w:rPr>
        <w:lastRenderedPageBreak/>
        <w:t>Alternative formats</w:t>
      </w:r>
      <w:bookmarkEnd w:id="6"/>
    </w:p>
    <w:p w14:paraId="21EA7456" w14:textId="77777777" w:rsidR="00A13E24" w:rsidRDefault="00A13E24" w:rsidP="00D8414E">
      <w:pPr>
        <w:keepNext/>
        <w:keepLines/>
        <w:spacing w:before="0" w:after="11" w:line="250" w:lineRule="auto"/>
        <w:ind w:left="-5"/>
        <w:jc w:val="left"/>
        <w:outlineLvl w:val="1"/>
        <w:rPr>
          <w:lang w:eastAsia="ar-SA"/>
        </w:rPr>
      </w:pPr>
      <w:bookmarkStart w:id="7" w:name="_Toc53133070"/>
    </w:p>
    <w:p w14:paraId="3A7DDBE9" w14:textId="77777777" w:rsidR="00D8414E" w:rsidRDefault="00154E84" w:rsidP="00D8414E">
      <w:pPr>
        <w:keepNext/>
        <w:keepLines/>
        <w:spacing w:before="0" w:after="11" w:line="250" w:lineRule="auto"/>
        <w:ind w:left="-5"/>
        <w:jc w:val="left"/>
        <w:outlineLvl w:val="1"/>
        <w:rPr>
          <w:lang w:eastAsia="ar-SA"/>
        </w:rPr>
      </w:pPr>
      <w:r w:rsidRPr="003A3C3C">
        <w:rPr>
          <w:lang w:eastAsia="ar-SA"/>
        </w:rPr>
        <w:t>Alternative formats of this publication can be made available on request.  These include large print, braille, audio, email, easy read and other languages.</w:t>
      </w:r>
      <w:bookmarkEnd w:id="7"/>
      <w:r w:rsidRPr="003A3C3C">
        <w:rPr>
          <w:lang w:eastAsia="ar-SA"/>
        </w:rPr>
        <w:t xml:space="preserve">  </w:t>
      </w:r>
    </w:p>
    <w:p w14:paraId="096A5D3A" w14:textId="77777777" w:rsidR="00D8414E" w:rsidRDefault="00D8414E" w:rsidP="00D8414E">
      <w:pPr>
        <w:keepNext/>
        <w:keepLines/>
        <w:spacing w:before="0" w:after="11" w:line="250" w:lineRule="auto"/>
        <w:ind w:left="-5"/>
        <w:jc w:val="left"/>
        <w:outlineLvl w:val="1"/>
        <w:rPr>
          <w:lang w:eastAsia="ar-SA"/>
        </w:rPr>
      </w:pPr>
    </w:p>
    <w:p w14:paraId="50873CE8" w14:textId="77777777" w:rsidR="00D8414E" w:rsidRDefault="00154E84" w:rsidP="00D8414E">
      <w:pPr>
        <w:keepNext/>
        <w:keepLines/>
        <w:spacing w:before="0" w:after="11" w:line="250" w:lineRule="auto"/>
        <w:ind w:left="-5"/>
        <w:jc w:val="left"/>
        <w:outlineLvl w:val="1"/>
        <w:rPr>
          <w:lang w:eastAsia="ar-SA"/>
        </w:rPr>
      </w:pPr>
      <w:bookmarkStart w:id="8" w:name="_Toc53133071"/>
      <w:r w:rsidRPr="003A3C3C">
        <w:rPr>
          <w:lang w:eastAsia="ar-SA"/>
        </w:rPr>
        <w:t>Please contact the HR team</w:t>
      </w:r>
      <w:r>
        <w:rPr>
          <w:lang w:eastAsia="ar-SA"/>
        </w:rPr>
        <w:t xml:space="preserve"> via email at:</w:t>
      </w:r>
      <w:r w:rsidR="00D8414E">
        <w:rPr>
          <w:lang w:eastAsia="ar-SA"/>
        </w:rPr>
        <w:t xml:space="preserve"> </w:t>
      </w:r>
      <w:hyperlink r:id="rId10" w:history="1">
        <w:r w:rsidRPr="003122DE">
          <w:rPr>
            <w:rStyle w:val="Hyperlink"/>
            <w:lang w:eastAsia="ar-SA"/>
          </w:rPr>
          <w:t>hradminandpayroll@southandvale.gov.uk</w:t>
        </w:r>
        <w:bookmarkEnd w:id="8"/>
      </w:hyperlink>
      <w:r w:rsidR="00D8414E">
        <w:rPr>
          <w:lang w:eastAsia="ar-SA"/>
        </w:rPr>
        <w:t xml:space="preserve"> </w:t>
      </w:r>
    </w:p>
    <w:p w14:paraId="6F386B04" w14:textId="77777777" w:rsidR="00D8414E" w:rsidRDefault="00D8414E" w:rsidP="00D8414E">
      <w:pPr>
        <w:keepNext/>
        <w:keepLines/>
        <w:spacing w:before="0" w:after="11" w:line="250" w:lineRule="auto"/>
        <w:ind w:left="-5"/>
        <w:jc w:val="left"/>
        <w:outlineLvl w:val="1"/>
        <w:rPr>
          <w:lang w:eastAsia="ar-SA"/>
        </w:rPr>
      </w:pPr>
      <w:bookmarkStart w:id="9" w:name="_Toc53133072"/>
      <w:r>
        <w:rPr>
          <w:lang w:eastAsia="ar-SA"/>
        </w:rPr>
        <w:t>or</w:t>
      </w:r>
      <w:bookmarkEnd w:id="9"/>
      <w:r>
        <w:rPr>
          <w:lang w:eastAsia="ar-SA"/>
        </w:rPr>
        <w:t xml:space="preserve"> </w:t>
      </w:r>
      <w:bookmarkStart w:id="10" w:name="_Toc53132948"/>
    </w:p>
    <w:p w14:paraId="626E7761" w14:textId="77777777" w:rsidR="00D8414E" w:rsidRPr="00967741" w:rsidRDefault="00D8414E" w:rsidP="00D8414E">
      <w:pPr>
        <w:keepNext/>
        <w:keepLines/>
        <w:spacing w:before="0" w:after="11" w:line="250" w:lineRule="auto"/>
        <w:ind w:left="-5"/>
        <w:jc w:val="left"/>
        <w:outlineLvl w:val="1"/>
        <w:rPr>
          <w:rFonts w:ascii="Arial" w:eastAsia="Arial" w:hAnsi="Arial" w:cs="Arial"/>
          <w:color w:val="000000"/>
          <w:sz w:val="24"/>
          <w:szCs w:val="22"/>
          <w:lang w:eastAsia="en-GB"/>
        </w:rPr>
      </w:pPr>
      <w:bookmarkStart w:id="11" w:name="_Toc53133073"/>
      <w:r>
        <w:rPr>
          <w:rFonts w:eastAsia="Arial" w:cs="Arial"/>
          <w:bCs/>
          <w:color w:val="000000"/>
          <w:szCs w:val="22"/>
          <w:lang w:eastAsia="en-GB"/>
        </w:rPr>
        <w:t>the</w:t>
      </w:r>
      <w:r w:rsidRPr="006356DB">
        <w:rPr>
          <w:rFonts w:eastAsia="Arial" w:cs="Arial"/>
          <w:bCs/>
          <w:color w:val="000000"/>
          <w:szCs w:val="22"/>
          <w:lang w:eastAsia="en-GB"/>
        </w:rPr>
        <w:t xml:space="preserve"> Assurance team, </w:t>
      </w:r>
      <w:r w:rsidR="00A80AFE">
        <w:rPr>
          <w:rFonts w:eastAsia="Arial" w:cs="Arial"/>
          <w:bCs/>
          <w:color w:val="000000"/>
          <w:szCs w:val="22"/>
          <w:lang w:eastAsia="en-GB"/>
        </w:rPr>
        <w:t>E</w:t>
      </w:r>
      <w:r w:rsidRPr="006356DB">
        <w:rPr>
          <w:rFonts w:eastAsia="Arial" w:cs="Arial"/>
          <w:bCs/>
          <w:color w:val="000000"/>
          <w:szCs w:val="22"/>
          <w:lang w:eastAsia="en-GB"/>
        </w:rPr>
        <w:t xml:space="preserve">qualities officer </w:t>
      </w:r>
      <w:r>
        <w:rPr>
          <w:rFonts w:eastAsia="Arial" w:cs="Arial"/>
          <w:bCs/>
          <w:color w:val="000000"/>
          <w:szCs w:val="22"/>
          <w:lang w:eastAsia="en-GB"/>
        </w:rPr>
        <w:t xml:space="preserve">via </w:t>
      </w:r>
      <w:r w:rsidRPr="006356DB">
        <w:rPr>
          <w:rFonts w:eastAsia="Arial" w:cs="Arial"/>
          <w:bCs/>
          <w:color w:val="000000"/>
          <w:szCs w:val="22"/>
          <w:lang w:eastAsia="en-GB"/>
        </w:rPr>
        <w:t>email:</w:t>
      </w:r>
      <w:r>
        <w:rPr>
          <w:rFonts w:eastAsia="Arial" w:cs="Arial"/>
          <w:bCs/>
          <w:color w:val="000000"/>
          <w:szCs w:val="22"/>
          <w:lang w:eastAsia="en-GB"/>
        </w:rPr>
        <w:t xml:space="preserve"> </w:t>
      </w:r>
      <w:hyperlink r:id="rId11" w:history="1">
        <w:r w:rsidR="006736DF" w:rsidRPr="0000214F">
          <w:rPr>
            <w:rStyle w:val="Hyperlink"/>
            <w:rFonts w:eastAsia="Arial" w:cs="Arial"/>
            <w:bCs/>
            <w:szCs w:val="22"/>
            <w:lang w:eastAsia="en-GB"/>
          </w:rPr>
          <w:t>equalities@southandvale.gov.uk</w:t>
        </w:r>
      </w:hyperlink>
      <w:bookmarkEnd w:id="10"/>
      <w:bookmarkEnd w:id="11"/>
      <w:r>
        <w:rPr>
          <w:rFonts w:eastAsia="Arial" w:cs="Arial"/>
          <w:bCs/>
          <w:color w:val="000000"/>
          <w:szCs w:val="22"/>
          <w:lang w:eastAsia="en-GB"/>
        </w:rPr>
        <w:t xml:space="preserve"> </w:t>
      </w:r>
    </w:p>
    <w:p w14:paraId="42E6B90D" w14:textId="77777777" w:rsidR="0087372A" w:rsidRPr="00E86740" w:rsidRDefault="0087372A" w:rsidP="00154E84"/>
    <w:p w14:paraId="28560862" w14:textId="77777777" w:rsidR="00167828" w:rsidRDefault="00EA7B8A" w:rsidP="00061D73">
      <w:pPr>
        <w:pStyle w:val="Heading1"/>
      </w:pPr>
      <w:bookmarkStart w:id="12" w:name="_Toc53133074"/>
      <w:r w:rsidRPr="009469DE">
        <w:lastRenderedPageBreak/>
        <w:t>Pol</w:t>
      </w:r>
      <w:r w:rsidR="00374669" w:rsidRPr="009469DE">
        <w:t>icy</w:t>
      </w:r>
      <w:bookmarkEnd w:id="12"/>
    </w:p>
    <w:p w14:paraId="078C5738" w14:textId="77777777" w:rsidR="001E1655" w:rsidRDefault="001E1655" w:rsidP="001E1655">
      <w:pPr>
        <w:pStyle w:val="Heading2"/>
        <w:ind w:left="576" w:hanging="576"/>
      </w:pPr>
      <w:bookmarkStart w:id="13" w:name="_Toc53133075"/>
      <w:bookmarkStart w:id="14" w:name="_Hlk52289351"/>
      <w:r>
        <w:t>Statement</w:t>
      </w:r>
      <w:r w:rsidRPr="001E1655">
        <w:t xml:space="preserve"> of Commitment</w:t>
      </w:r>
      <w:bookmarkEnd w:id="13"/>
    </w:p>
    <w:bookmarkEnd w:id="14"/>
    <w:p w14:paraId="2DFABAFD" w14:textId="77777777" w:rsidR="00061D73" w:rsidRPr="00061D73" w:rsidRDefault="00061D73" w:rsidP="00061D73">
      <w:pPr>
        <w:spacing w:before="0" w:after="0" w:line="259" w:lineRule="auto"/>
        <w:jc w:val="left"/>
        <w:rPr>
          <w:rFonts w:ascii="Arial" w:eastAsia="Arial" w:hAnsi="Arial" w:cs="Arial"/>
          <w:color w:val="000000"/>
          <w:sz w:val="24"/>
          <w:szCs w:val="22"/>
          <w:lang w:eastAsia="en-GB"/>
        </w:rPr>
      </w:pPr>
    </w:p>
    <w:p w14:paraId="06E445DE" w14:textId="77777777" w:rsidR="001E1655" w:rsidRDefault="00061D73" w:rsidP="001E1655">
      <w:pPr>
        <w:pStyle w:val="ListParagraph"/>
        <w:numPr>
          <w:ilvl w:val="0"/>
          <w:numId w:val="20"/>
        </w:numPr>
        <w:spacing w:before="0" w:after="5" w:line="249" w:lineRule="auto"/>
        <w:jc w:val="left"/>
        <w:rPr>
          <w:rFonts w:eastAsia="Arial" w:cs="Arial"/>
          <w:color w:val="000000"/>
          <w:szCs w:val="20"/>
          <w:lang w:eastAsia="en-GB"/>
        </w:rPr>
      </w:pPr>
      <w:r w:rsidRPr="001E1655">
        <w:rPr>
          <w:rFonts w:eastAsia="Arial" w:cs="Arial"/>
          <w:color w:val="000000"/>
          <w:szCs w:val="20"/>
          <w:lang w:eastAsia="en-GB"/>
        </w:rPr>
        <w:t xml:space="preserve">South Oxfordshire District Council and the Vale of White Horse District Council are committed to equality. We will have due regard to the general duty under the Equality Act 2010 when exercising our functions in order to: </w:t>
      </w:r>
    </w:p>
    <w:p w14:paraId="7E5913D6" w14:textId="77777777" w:rsidR="001E1655" w:rsidRDefault="001E1655" w:rsidP="001E1655">
      <w:pPr>
        <w:pStyle w:val="ListParagraph"/>
        <w:spacing w:before="0" w:after="5" w:line="249" w:lineRule="auto"/>
        <w:jc w:val="left"/>
        <w:rPr>
          <w:rFonts w:eastAsia="Arial" w:cs="Arial"/>
          <w:color w:val="000000"/>
          <w:szCs w:val="20"/>
          <w:lang w:eastAsia="en-GB"/>
        </w:rPr>
      </w:pPr>
    </w:p>
    <w:p w14:paraId="3A5AEFCE" w14:textId="77777777" w:rsidR="001E1655" w:rsidRDefault="00061D73" w:rsidP="001E1655">
      <w:pPr>
        <w:pStyle w:val="ListParagraph"/>
        <w:numPr>
          <w:ilvl w:val="0"/>
          <w:numId w:val="21"/>
        </w:numPr>
        <w:spacing w:before="0" w:after="5" w:line="249" w:lineRule="auto"/>
        <w:jc w:val="left"/>
        <w:rPr>
          <w:rFonts w:eastAsia="Arial" w:cs="Arial"/>
          <w:color w:val="000000"/>
          <w:szCs w:val="20"/>
          <w:lang w:eastAsia="en-GB"/>
        </w:rPr>
      </w:pPr>
      <w:r w:rsidRPr="001E1655">
        <w:rPr>
          <w:rFonts w:eastAsia="Arial" w:cs="Arial"/>
          <w:color w:val="000000"/>
          <w:szCs w:val="20"/>
          <w:lang w:eastAsia="en-GB"/>
        </w:rPr>
        <w:t xml:space="preserve">eliminate any potential for unlawful discrimination, harassment and victimisation and other conduct prohibited by the Act  </w:t>
      </w:r>
    </w:p>
    <w:p w14:paraId="4DAE7D70" w14:textId="77777777" w:rsidR="001E1655" w:rsidRDefault="001E1655" w:rsidP="001E1655">
      <w:pPr>
        <w:pStyle w:val="ListParagraph"/>
        <w:spacing w:before="0" w:after="5" w:line="249" w:lineRule="auto"/>
        <w:ind w:left="1080"/>
        <w:jc w:val="left"/>
        <w:rPr>
          <w:rFonts w:eastAsia="Arial" w:cs="Arial"/>
          <w:color w:val="000000"/>
          <w:szCs w:val="20"/>
          <w:lang w:eastAsia="en-GB"/>
        </w:rPr>
      </w:pPr>
    </w:p>
    <w:p w14:paraId="3A0F1618" w14:textId="77777777" w:rsidR="001E1655" w:rsidRDefault="00061D73" w:rsidP="001E1655">
      <w:pPr>
        <w:pStyle w:val="ListParagraph"/>
        <w:numPr>
          <w:ilvl w:val="0"/>
          <w:numId w:val="21"/>
        </w:numPr>
        <w:spacing w:before="0" w:after="5" w:line="249" w:lineRule="auto"/>
        <w:jc w:val="left"/>
        <w:rPr>
          <w:rFonts w:eastAsia="Arial" w:cs="Arial"/>
          <w:color w:val="000000"/>
          <w:szCs w:val="20"/>
          <w:lang w:eastAsia="en-GB"/>
        </w:rPr>
      </w:pPr>
      <w:r w:rsidRPr="001E1655">
        <w:rPr>
          <w:rFonts w:eastAsia="Arial" w:cs="Arial"/>
          <w:color w:val="000000"/>
          <w:szCs w:val="20"/>
          <w:lang w:eastAsia="en-GB"/>
        </w:rPr>
        <w:t>advance equality of opportunity in service delivery and employment between people who share a protected characteristic</w:t>
      </w:r>
      <w:r w:rsidRPr="001E1655">
        <w:rPr>
          <w:vertAlign w:val="superscript"/>
          <w:lang w:eastAsia="en-GB"/>
        </w:rPr>
        <w:footnoteReference w:id="1"/>
      </w:r>
      <w:r w:rsidRPr="001E1655">
        <w:rPr>
          <w:rFonts w:eastAsia="Arial" w:cs="Arial"/>
          <w:color w:val="000000"/>
          <w:szCs w:val="20"/>
          <w:vertAlign w:val="subscript"/>
          <w:lang w:eastAsia="en-GB"/>
        </w:rPr>
        <w:t xml:space="preserve"> </w:t>
      </w:r>
      <w:r w:rsidRPr="001E1655">
        <w:rPr>
          <w:rFonts w:eastAsia="Arial" w:cs="Arial"/>
          <w:color w:val="000000"/>
          <w:szCs w:val="20"/>
          <w:lang w:eastAsia="en-GB"/>
        </w:rPr>
        <w:t xml:space="preserve">and those who do not </w:t>
      </w:r>
    </w:p>
    <w:p w14:paraId="6FCF597A" w14:textId="77777777" w:rsidR="001E1655" w:rsidRPr="001E1655" w:rsidRDefault="001E1655" w:rsidP="001E1655">
      <w:pPr>
        <w:pStyle w:val="ListParagraph"/>
        <w:rPr>
          <w:rFonts w:eastAsia="Arial" w:cs="Arial"/>
          <w:color w:val="000000"/>
          <w:szCs w:val="20"/>
          <w:lang w:eastAsia="en-GB"/>
        </w:rPr>
      </w:pPr>
    </w:p>
    <w:p w14:paraId="00A89775" w14:textId="77777777" w:rsidR="00061D73" w:rsidRPr="001E1655" w:rsidRDefault="00061D73" w:rsidP="001E1655">
      <w:pPr>
        <w:pStyle w:val="ListParagraph"/>
        <w:numPr>
          <w:ilvl w:val="0"/>
          <w:numId w:val="21"/>
        </w:numPr>
        <w:spacing w:before="0" w:after="5" w:line="249" w:lineRule="auto"/>
        <w:jc w:val="left"/>
        <w:rPr>
          <w:rFonts w:eastAsia="Arial" w:cs="Arial"/>
          <w:color w:val="000000"/>
          <w:szCs w:val="20"/>
          <w:lang w:eastAsia="en-GB"/>
        </w:rPr>
      </w:pPr>
      <w:r w:rsidRPr="001E1655">
        <w:rPr>
          <w:rFonts w:eastAsia="Arial" w:cs="Arial"/>
          <w:color w:val="000000"/>
          <w:szCs w:val="20"/>
          <w:lang w:eastAsia="en-GB"/>
        </w:rPr>
        <w:t>foster good relations between people who share a protected characteristic and those who do not</w:t>
      </w:r>
      <w:r w:rsidRPr="001E1655">
        <w:rPr>
          <w:vertAlign w:val="superscript"/>
          <w:lang w:eastAsia="en-GB"/>
        </w:rPr>
        <w:footnoteReference w:id="2"/>
      </w:r>
      <w:r w:rsidRPr="001E1655">
        <w:rPr>
          <w:rFonts w:eastAsia="Arial" w:cs="Arial"/>
          <w:color w:val="000000"/>
          <w:szCs w:val="20"/>
          <w:lang w:eastAsia="en-GB"/>
        </w:rPr>
        <w:t xml:space="preserve">. </w:t>
      </w:r>
    </w:p>
    <w:p w14:paraId="5EC719FA" w14:textId="77777777" w:rsidR="00154E84" w:rsidRPr="001E1655" w:rsidRDefault="00154E84" w:rsidP="00154E84">
      <w:pPr>
        <w:spacing w:before="0" w:after="5" w:line="249" w:lineRule="auto"/>
        <w:jc w:val="left"/>
        <w:rPr>
          <w:rFonts w:eastAsia="Arial" w:cs="Arial"/>
          <w:color w:val="000000"/>
          <w:sz w:val="24"/>
          <w:szCs w:val="22"/>
          <w:lang w:eastAsia="en-GB"/>
        </w:rPr>
      </w:pPr>
    </w:p>
    <w:p w14:paraId="173C67B0" w14:textId="77777777" w:rsidR="0076336C" w:rsidRPr="00727FBE" w:rsidRDefault="0076336C" w:rsidP="001E1655">
      <w:pPr>
        <w:spacing w:before="0" w:after="0" w:line="250" w:lineRule="auto"/>
        <w:ind w:left="-5" w:firstLine="350"/>
        <w:rPr>
          <w:rFonts w:asciiTheme="majorHAnsi" w:hAnsiTheme="majorHAnsi"/>
          <w:bCs/>
          <w:color w:val="26B4C6"/>
          <w:sz w:val="24"/>
        </w:rPr>
      </w:pPr>
      <w:r w:rsidRPr="00727FBE">
        <w:rPr>
          <w:rFonts w:asciiTheme="majorHAnsi" w:hAnsiTheme="majorHAnsi"/>
          <w:bCs/>
          <w:color w:val="26B4C6"/>
          <w:sz w:val="24"/>
        </w:rPr>
        <w:t xml:space="preserve">We are committed to meeting our specific duties to: </w:t>
      </w:r>
    </w:p>
    <w:p w14:paraId="03627E0B" w14:textId="77777777" w:rsidR="0076336C" w:rsidRPr="001E1655" w:rsidRDefault="0076336C" w:rsidP="001E1655">
      <w:pPr>
        <w:spacing w:before="0" w:after="0" w:line="259" w:lineRule="auto"/>
      </w:pPr>
      <w:r w:rsidRPr="001E1655">
        <w:rPr>
          <w:b/>
          <w:sz w:val="28"/>
        </w:rPr>
        <w:t xml:space="preserve"> </w:t>
      </w:r>
    </w:p>
    <w:p w14:paraId="748A1AD3" w14:textId="77777777" w:rsidR="0076336C" w:rsidRPr="001E1655" w:rsidRDefault="0076336C" w:rsidP="001E1655">
      <w:pPr>
        <w:numPr>
          <w:ilvl w:val="0"/>
          <w:numId w:val="10"/>
        </w:numPr>
        <w:spacing w:before="0" w:after="5" w:line="249" w:lineRule="auto"/>
        <w:ind w:hanging="360"/>
        <w:jc w:val="left"/>
        <w:rPr>
          <w:rFonts w:cs="Arial"/>
          <w:szCs w:val="22"/>
        </w:rPr>
      </w:pPr>
      <w:r w:rsidRPr="001E1655">
        <w:rPr>
          <w:rFonts w:cs="Arial"/>
          <w:szCs w:val="22"/>
        </w:rPr>
        <w:t>Prepare one or more equality objectives every four years that are specific and measurable to meet any of the general duties in the Equalities Act 2010 (particularly in relation to those who share a protected characteristic)</w:t>
      </w:r>
      <w:r w:rsidR="00687588">
        <w:rPr>
          <w:rFonts w:cs="Arial"/>
          <w:szCs w:val="22"/>
        </w:rPr>
        <w:t>.</w:t>
      </w:r>
    </w:p>
    <w:p w14:paraId="7133FEA5" w14:textId="77777777" w:rsidR="0076336C" w:rsidRPr="001E1655" w:rsidRDefault="0076336C" w:rsidP="001E1655">
      <w:pPr>
        <w:spacing w:before="0" w:after="0" w:line="259" w:lineRule="auto"/>
        <w:ind w:left="720"/>
        <w:rPr>
          <w:rFonts w:cs="Arial"/>
          <w:szCs w:val="22"/>
        </w:rPr>
      </w:pPr>
      <w:r w:rsidRPr="001E1655">
        <w:rPr>
          <w:rFonts w:cs="Arial"/>
          <w:szCs w:val="22"/>
        </w:rPr>
        <w:t xml:space="preserve"> </w:t>
      </w:r>
    </w:p>
    <w:p w14:paraId="72BCF2A7" w14:textId="77777777" w:rsidR="001E1655" w:rsidRDefault="0076336C" w:rsidP="001E1655">
      <w:pPr>
        <w:numPr>
          <w:ilvl w:val="0"/>
          <w:numId w:val="10"/>
        </w:numPr>
        <w:spacing w:before="0" w:after="5" w:line="249" w:lineRule="auto"/>
        <w:ind w:hanging="360"/>
        <w:jc w:val="left"/>
        <w:rPr>
          <w:rFonts w:cs="Arial"/>
          <w:szCs w:val="22"/>
        </w:rPr>
      </w:pPr>
      <w:r w:rsidRPr="001E1655">
        <w:rPr>
          <w:rFonts w:cs="Arial"/>
          <w:szCs w:val="22"/>
        </w:rPr>
        <w:t>Publish information annually relating to our employees and people who are affected by our policies and practices</w:t>
      </w:r>
      <w:r w:rsidRPr="001E1655">
        <w:rPr>
          <w:rFonts w:cs="Arial"/>
          <w:szCs w:val="22"/>
          <w:vertAlign w:val="superscript"/>
        </w:rPr>
        <w:footnoteReference w:id="3"/>
      </w:r>
      <w:r w:rsidRPr="001E1655">
        <w:rPr>
          <w:rFonts w:cs="Arial"/>
          <w:szCs w:val="22"/>
          <w:vertAlign w:val="subscript"/>
        </w:rPr>
        <w:t xml:space="preserve"> </w:t>
      </w:r>
      <w:r w:rsidRPr="001E1655">
        <w:rPr>
          <w:rFonts w:cs="Arial"/>
          <w:szCs w:val="22"/>
        </w:rPr>
        <w:t xml:space="preserve">to demonstrate compliance with the general duty. </w:t>
      </w:r>
    </w:p>
    <w:p w14:paraId="55B5F477" w14:textId="77777777" w:rsidR="001E1655" w:rsidRDefault="001E1655" w:rsidP="001E1655">
      <w:pPr>
        <w:pStyle w:val="ListParagraph"/>
        <w:spacing w:before="0"/>
        <w:rPr>
          <w:rFonts w:cs="Arial"/>
          <w:szCs w:val="22"/>
        </w:rPr>
      </w:pPr>
    </w:p>
    <w:p w14:paraId="4070668D" w14:textId="77777777" w:rsidR="001E1655" w:rsidRDefault="0076336C" w:rsidP="001E1655">
      <w:pPr>
        <w:numPr>
          <w:ilvl w:val="0"/>
          <w:numId w:val="10"/>
        </w:numPr>
        <w:spacing w:before="0" w:after="5" w:line="249" w:lineRule="auto"/>
        <w:ind w:hanging="360"/>
        <w:jc w:val="left"/>
        <w:rPr>
          <w:rFonts w:cs="Arial"/>
          <w:szCs w:val="22"/>
        </w:rPr>
      </w:pPr>
      <w:r w:rsidRPr="001E1655">
        <w:rPr>
          <w:rFonts w:cs="Arial"/>
          <w:szCs w:val="22"/>
        </w:rPr>
        <w:t>The councils are committed to meeting their legal duties under the Human Rights Act 1998 in service delivery and employment. When making decisions, developing policies or strategies, designing processes and practices we will ensure, so far as is possible, that they are compatible with the rights under the Convention of Human</w:t>
      </w:r>
      <w:r w:rsidR="00154E84" w:rsidRPr="001E1655">
        <w:rPr>
          <w:rFonts w:cs="Arial"/>
          <w:szCs w:val="22"/>
        </w:rPr>
        <w:t xml:space="preserve"> </w:t>
      </w:r>
      <w:r w:rsidRPr="001E1655">
        <w:rPr>
          <w:rFonts w:cs="Arial"/>
          <w:szCs w:val="22"/>
        </w:rPr>
        <w:t>Rights</w:t>
      </w:r>
      <w:r w:rsidRPr="001E1655">
        <w:rPr>
          <w:rStyle w:val="FootnoteReference"/>
          <w:rFonts w:cs="Arial"/>
          <w:color w:val="auto"/>
          <w:szCs w:val="22"/>
        </w:rPr>
        <w:footnoteReference w:id="4"/>
      </w:r>
      <w:r w:rsidRPr="001E1655">
        <w:rPr>
          <w:rFonts w:cs="Arial"/>
          <w:color w:val="auto"/>
          <w:szCs w:val="22"/>
        </w:rPr>
        <w:t xml:space="preserve">. It is illegal to discriminate on a wide range of grounds including sex, race, colour, language, religion, political or other opinion, national or social origin, association with a national minority, property, birth or other status. </w:t>
      </w:r>
    </w:p>
    <w:p w14:paraId="331B0996" w14:textId="77777777" w:rsidR="001E1655" w:rsidRDefault="001E1655" w:rsidP="001E1655">
      <w:pPr>
        <w:pStyle w:val="ListParagraph"/>
        <w:spacing w:before="0"/>
        <w:rPr>
          <w:rFonts w:cs="Arial"/>
          <w:sz w:val="24"/>
        </w:rPr>
      </w:pPr>
    </w:p>
    <w:p w14:paraId="2F4B9B95" w14:textId="5916C728" w:rsidR="0076336C" w:rsidRPr="001E1655" w:rsidRDefault="0076336C" w:rsidP="001E1655">
      <w:pPr>
        <w:numPr>
          <w:ilvl w:val="0"/>
          <w:numId w:val="10"/>
        </w:numPr>
        <w:spacing w:before="0" w:after="5" w:line="249" w:lineRule="auto"/>
        <w:ind w:hanging="360"/>
        <w:jc w:val="left"/>
        <w:rPr>
          <w:rFonts w:cs="Arial"/>
          <w:szCs w:val="22"/>
        </w:rPr>
      </w:pPr>
      <w:r w:rsidRPr="001E1655">
        <w:rPr>
          <w:rFonts w:cs="Arial"/>
          <w:szCs w:val="22"/>
        </w:rPr>
        <w:t>The councils recognise this means ensuring that different people receive services, consultation and employment opportunities in a fair and equal way.  The councils therefore commit to recognising, accommodating and valuing diversity and human rights across South Oxfordshire and the Vale of White Horse, and to incorporating this commitment into the planning and delivery of our services and functions. This is demonstrated through our commitment to delivering against the Equality Framework for Local Government, agreeing our equality objectives and this policy</w:t>
      </w:r>
      <w:r w:rsidRPr="001E1655">
        <w:rPr>
          <w:rFonts w:cs="Arial"/>
          <w:sz w:val="24"/>
        </w:rPr>
        <w:t xml:space="preserve">. </w:t>
      </w:r>
    </w:p>
    <w:p w14:paraId="029C5FAD" w14:textId="77777777" w:rsidR="001E1655" w:rsidRDefault="001E1655" w:rsidP="001E1655">
      <w:pPr>
        <w:spacing w:before="0" w:after="65" w:line="249" w:lineRule="auto"/>
        <w:jc w:val="left"/>
        <w:rPr>
          <w:rFonts w:eastAsia="Arial" w:cs="Arial"/>
          <w:color w:val="000000"/>
          <w:sz w:val="24"/>
          <w:szCs w:val="22"/>
          <w:lang w:eastAsia="en-GB"/>
        </w:rPr>
      </w:pPr>
    </w:p>
    <w:p w14:paraId="440F1A55" w14:textId="77777777" w:rsidR="00061D73" w:rsidRPr="001E1655" w:rsidRDefault="001E1655" w:rsidP="00D115D5">
      <w:pPr>
        <w:pStyle w:val="Heading2"/>
        <w:spacing w:before="0" w:line="259" w:lineRule="auto"/>
        <w:ind w:left="576" w:hanging="576"/>
        <w:jc w:val="left"/>
        <w:rPr>
          <w:rFonts w:eastAsia="Arial" w:cs="Arial"/>
          <w:b/>
          <w:sz w:val="32"/>
          <w:szCs w:val="22"/>
          <w:lang w:eastAsia="en-GB"/>
        </w:rPr>
      </w:pPr>
      <w:bookmarkStart w:id="15" w:name="_Toc53133076"/>
      <w:r>
        <w:t>Assessing the impact of Service and Employment Design</w:t>
      </w:r>
      <w:bookmarkEnd w:id="15"/>
      <w:r w:rsidR="00061D73" w:rsidRPr="001E1655">
        <w:rPr>
          <w:rFonts w:eastAsia="Arial" w:cs="Arial"/>
          <w:b/>
          <w:sz w:val="32"/>
          <w:szCs w:val="22"/>
          <w:lang w:eastAsia="en-GB"/>
        </w:rPr>
        <w:t xml:space="preserve"> </w:t>
      </w:r>
    </w:p>
    <w:p w14:paraId="12720859" w14:textId="77777777" w:rsidR="00061D73" w:rsidRPr="001E1655" w:rsidRDefault="00061D73" w:rsidP="00061D73">
      <w:pPr>
        <w:spacing w:before="0" w:after="0" w:line="259" w:lineRule="auto"/>
        <w:jc w:val="left"/>
        <w:rPr>
          <w:rFonts w:eastAsia="Arial" w:cs="Arial"/>
          <w:color w:val="000000"/>
          <w:szCs w:val="22"/>
          <w:lang w:eastAsia="en-GB"/>
        </w:rPr>
      </w:pPr>
      <w:r w:rsidRPr="001E1655">
        <w:rPr>
          <w:rFonts w:eastAsia="Arial" w:cs="Arial"/>
          <w:b/>
          <w:color w:val="000000"/>
          <w:sz w:val="32"/>
          <w:szCs w:val="22"/>
          <w:lang w:eastAsia="en-GB"/>
        </w:rPr>
        <w:t xml:space="preserve"> </w:t>
      </w:r>
    </w:p>
    <w:p w14:paraId="3BB7042A" w14:textId="441BDB19" w:rsidR="00967741" w:rsidRPr="001E1655" w:rsidRDefault="00061D73" w:rsidP="00967741">
      <w:pPr>
        <w:numPr>
          <w:ilvl w:val="0"/>
          <w:numId w:val="12"/>
        </w:numPr>
        <w:spacing w:before="0" w:after="5" w:line="249" w:lineRule="auto"/>
        <w:ind w:hanging="360"/>
        <w:jc w:val="left"/>
        <w:rPr>
          <w:rFonts w:eastAsia="Arial" w:cs="Arial"/>
          <w:color w:val="000000"/>
          <w:szCs w:val="22"/>
          <w:lang w:eastAsia="en-GB"/>
        </w:rPr>
      </w:pPr>
      <w:r w:rsidRPr="001E1655">
        <w:rPr>
          <w:rFonts w:eastAsia="Arial" w:cs="Arial"/>
          <w:color w:val="000000"/>
          <w:szCs w:val="22"/>
          <w:lang w:eastAsia="en-GB"/>
        </w:rPr>
        <w:t xml:space="preserve">We carry out Equality Impact </w:t>
      </w:r>
      <w:r w:rsidR="00367E71">
        <w:rPr>
          <w:rFonts w:eastAsia="Arial" w:cs="Arial"/>
          <w:color w:val="000000"/>
          <w:szCs w:val="22"/>
          <w:lang w:eastAsia="en-GB"/>
        </w:rPr>
        <w:t>Assessments</w:t>
      </w:r>
      <w:r w:rsidR="00367E71" w:rsidRPr="001E1655">
        <w:rPr>
          <w:rFonts w:eastAsia="Arial" w:cs="Arial"/>
          <w:color w:val="000000"/>
          <w:szCs w:val="22"/>
          <w:lang w:eastAsia="en-GB"/>
        </w:rPr>
        <w:t xml:space="preserve"> </w:t>
      </w:r>
      <w:r w:rsidRPr="001E1655">
        <w:rPr>
          <w:rFonts w:eastAsia="Arial" w:cs="Arial"/>
          <w:color w:val="000000"/>
          <w:szCs w:val="22"/>
          <w:lang w:eastAsia="en-GB"/>
        </w:rPr>
        <w:t>(EI</w:t>
      </w:r>
      <w:r w:rsidR="00367E71">
        <w:rPr>
          <w:rFonts w:eastAsia="Arial" w:cs="Arial"/>
          <w:color w:val="000000"/>
          <w:szCs w:val="22"/>
          <w:lang w:eastAsia="en-GB"/>
        </w:rPr>
        <w:t>A</w:t>
      </w:r>
      <w:r w:rsidRPr="001E1655">
        <w:rPr>
          <w:rFonts w:eastAsia="Arial" w:cs="Arial"/>
          <w:color w:val="000000"/>
          <w:szCs w:val="22"/>
          <w:lang w:eastAsia="en-GB"/>
        </w:rPr>
        <w:t>s) on new policies, strategies and significant changes to services, in order to ensure service and employment opportunities the councils provide and the policies or</w:t>
      </w:r>
      <w:r w:rsidR="00967741" w:rsidRPr="001E1655">
        <w:rPr>
          <w:rFonts w:eastAsia="Arial" w:cs="Arial"/>
          <w:color w:val="000000"/>
          <w:szCs w:val="22"/>
          <w:lang w:eastAsia="en-GB"/>
        </w:rPr>
        <w:t xml:space="preserve"> strategies they have in place do not discriminate, and that they advance equality of opportunity, foster good relations between different groups of people and take account of human rights. </w:t>
      </w:r>
    </w:p>
    <w:p w14:paraId="7727A42F" w14:textId="77777777" w:rsidR="00967741" w:rsidRPr="001E1655" w:rsidRDefault="00967741" w:rsidP="00967741">
      <w:pPr>
        <w:spacing w:before="0" w:after="0" w:line="259" w:lineRule="auto"/>
        <w:ind w:left="720"/>
        <w:jc w:val="left"/>
        <w:rPr>
          <w:rFonts w:eastAsia="Arial" w:cs="Arial"/>
          <w:color w:val="000000"/>
          <w:sz w:val="24"/>
          <w:szCs w:val="22"/>
          <w:lang w:eastAsia="en-GB"/>
        </w:rPr>
      </w:pPr>
      <w:r w:rsidRPr="001E1655">
        <w:rPr>
          <w:rFonts w:eastAsia="Arial" w:cs="Arial"/>
          <w:color w:val="000000"/>
          <w:sz w:val="24"/>
          <w:szCs w:val="22"/>
          <w:lang w:eastAsia="en-GB"/>
        </w:rPr>
        <w:t xml:space="preserve"> </w:t>
      </w:r>
    </w:p>
    <w:p w14:paraId="46D2929D" w14:textId="77777777" w:rsidR="00967741" w:rsidRPr="001E1655" w:rsidRDefault="00967741" w:rsidP="00967741">
      <w:pPr>
        <w:numPr>
          <w:ilvl w:val="0"/>
          <w:numId w:val="12"/>
        </w:numPr>
        <w:spacing w:before="0" w:after="65" w:line="249" w:lineRule="auto"/>
        <w:ind w:hanging="370"/>
        <w:jc w:val="left"/>
        <w:rPr>
          <w:rFonts w:eastAsia="Arial" w:cs="Arial"/>
          <w:color w:val="000000"/>
          <w:szCs w:val="20"/>
          <w:lang w:eastAsia="en-GB"/>
        </w:rPr>
      </w:pPr>
      <w:r w:rsidRPr="001E1655">
        <w:rPr>
          <w:rFonts w:eastAsia="Arial" w:cs="Arial"/>
          <w:color w:val="000000"/>
          <w:szCs w:val="20"/>
          <w:lang w:eastAsia="en-GB"/>
        </w:rPr>
        <w:t xml:space="preserve">The councils consider the impact that budget decisions have on vulnerable groups and publish the results of these assessments and take action to mitigate the impact. We also aim to ensure equalities is considered in our committee reports, service team projects and planning applications to ensure they pay due regard to the public sector equality duties. </w:t>
      </w:r>
    </w:p>
    <w:p w14:paraId="174F6E79" w14:textId="77777777" w:rsidR="00061D73" w:rsidRDefault="00061D73" w:rsidP="00061D73">
      <w:pPr>
        <w:rPr>
          <w:lang w:val="en-US" w:eastAsia="ar-SA"/>
        </w:rPr>
      </w:pPr>
    </w:p>
    <w:p w14:paraId="5D4DDED6" w14:textId="77777777" w:rsidR="001E1655" w:rsidRDefault="001E1655" w:rsidP="001E1655">
      <w:pPr>
        <w:pStyle w:val="Heading2"/>
        <w:ind w:left="576" w:hanging="576"/>
      </w:pPr>
      <w:bookmarkStart w:id="16" w:name="_Toc53133077"/>
      <w:r>
        <w:t>Collecting monitoring data to understand our communities</w:t>
      </w:r>
      <w:bookmarkEnd w:id="16"/>
    </w:p>
    <w:p w14:paraId="0F6AB181" w14:textId="77777777" w:rsidR="001E1655" w:rsidRDefault="001E1655" w:rsidP="00967741">
      <w:pPr>
        <w:keepNext/>
        <w:keepLines/>
        <w:spacing w:before="0" w:after="11" w:line="250" w:lineRule="auto"/>
        <w:ind w:left="705"/>
        <w:jc w:val="left"/>
        <w:outlineLvl w:val="1"/>
        <w:rPr>
          <w:rFonts w:eastAsia="Arial" w:cs="Arial"/>
          <w:b/>
          <w:color w:val="000000"/>
          <w:sz w:val="28"/>
          <w:szCs w:val="22"/>
          <w:lang w:eastAsia="en-GB"/>
        </w:rPr>
      </w:pPr>
    </w:p>
    <w:p w14:paraId="0B285BB6" w14:textId="77777777" w:rsidR="00967741" w:rsidRPr="00727FBE" w:rsidRDefault="00967741" w:rsidP="006356DB">
      <w:pPr>
        <w:keepNext/>
        <w:keepLines/>
        <w:spacing w:before="0" w:after="11" w:line="250" w:lineRule="auto"/>
        <w:ind w:firstLine="335"/>
        <w:jc w:val="left"/>
        <w:outlineLvl w:val="1"/>
        <w:rPr>
          <w:rFonts w:asciiTheme="majorHAnsi" w:eastAsia="Arial" w:hAnsiTheme="majorHAnsi" w:cs="Arial"/>
          <w:bCs/>
          <w:color w:val="26B4C6"/>
          <w:sz w:val="24"/>
          <w:lang w:eastAsia="en-GB"/>
        </w:rPr>
      </w:pPr>
      <w:bookmarkStart w:id="17" w:name="_Toc53133078"/>
      <w:r w:rsidRPr="00727FBE">
        <w:rPr>
          <w:rFonts w:asciiTheme="majorHAnsi" w:eastAsia="Arial" w:hAnsiTheme="majorHAnsi" w:cs="Arial"/>
          <w:bCs/>
          <w:color w:val="26B4C6"/>
          <w:sz w:val="24"/>
          <w:lang w:eastAsia="en-GB"/>
        </w:rPr>
        <w:t>Service user data</w:t>
      </w:r>
      <w:bookmarkEnd w:id="17"/>
      <w:r w:rsidRPr="00727FBE">
        <w:rPr>
          <w:rFonts w:asciiTheme="majorHAnsi" w:eastAsia="Arial" w:hAnsiTheme="majorHAnsi" w:cs="Arial"/>
          <w:bCs/>
          <w:color w:val="26B4C6"/>
          <w:sz w:val="24"/>
          <w:lang w:eastAsia="en-GB"/>
        </w:rPr>
        <w:t xml:space="preserve"> </w:t>
      </w:r>
    </w:p>
    <w:p w14:paraId="26531149" w14:textId="77777777" w:rsidR="00967741" w:rsidRPr="001E1655" w:rsidRDefault="00967741" w:rsidP="00967741">
      <w:pPr>
        <w:spacing w:before="0" w:after="0" w:line="259" w:lineRule="auto"/>
        <w:jc w:val="left"/>
        <w:rPr>
          <w:rFonts w:eastAsia="Arial" w:cs="Arial"/>
          <w:color w:val="000000"/>
          <w:sz w:val="24"/>
          <w:szCs w:val="22"/>
          <w:lang w:eastAsia="en-GB"/>
        </w:rPr>
      </w:pPr>
      <w:r w:rsidRPr="001E1655">
        <w:rPr>
          <w:rFonts w:eastAsia="Arial" w:cs="Arial"/>
          <w:b/>
          <w:color w:val="000000"/>
          <w:sz w:val="28"/>
          <w:szCs w:val="22"/>
          <w:lang w:eastAsia="en-GB"/>
        </w:rPr>
        <w:t xml:space="preserve"> </w:t>
      </w:r>
    </w:p>
    <w:p w14:paraId="5BCAF1E3" w14:textId="7BF8AC5A" w:rsidR="006356DB" w:rsidRDefault="00967741" w:rsidP="006356DB">
      <w:pPr>
        <w:numPr>
          <w:ilvl w:val="0"/>
          <w:numId w:val="12"/>
        </w:numPr>
        <w:spacing w:before="0" w:after="5" w:line="249" w:lineRule="auto"/>
        <w:ind w:hanging="370"/>
        <w:contextualSpacing/>
        <w:jc w:val="left"/>
        <w:rPr>
          <w:rFonts w:eastAsia="Arial" w:cs="Arial"/>
          <w:color w:val="auto"/>
          <w:szCs w:val="20"/>
          <w:lang w:eastAsia="en-GB"/>
        </w:rPr>
      </w:pPr>
      <w:r w:rsidRPr="001E1655">
        <w:rPr>
          <w:rFonts w:eastAsia="Arial" w:cs="Arial"/>
          <w:color w:val="000000"/>
          <w:szCs w:val="20"/>
          <w:lang w:eastAsia="en-GB"/>
        </w:rPr>
        <w:t xml:space="preserve">The councils routinely collect equality monitoring data. </w:t>
      </w:r>
      <w:r w:rsidRPr="001E1655">
        <w:rPr>
          <w:rFonts w:eastAsia="Arial" w:cs="Arial"/>
          <w:color w:val="auto"/>
          <w:szCs w:val="20"/>
          <w:lang w:eastAsia="en-GB"/>
        </w:rPr>
        <w:t xml:space="preserve">We use this data where appropriate to inform our development of new policies/services and to inform our day to day service delivery. </w:t>
      </w:r>
    </w:p>
    <w:p w14:paraId="13AE7F8A" w14:textId="77777777" w:rsidR="006356DB" w:rsidRDefault="006356DB" w:rsidP="006356DB">
      <w:pPr>
        <w:spacing w:before="0" w:after="5" w:line="249" w:lineRule="auto"/>
        <w:ind w:left="705"/>
        <w:contextualSpacing/>
        <w:jc w:val="left"/>
        <w:rPr>
          <w:rFonts w:eastAsia="Arial" w:cs="Arial"/>
          <w:color w:val="auto"/>
          <w:szCs w:val="20"/>
          <w:lang w:eastAsia="en-GB"/>
        </w:rPr>
      </w:pPr>
    </w:p>
    <w:p w14:paraId="285F7E17" w14:textId="77777777" w:rsidR="006356DB" w:rsidRPr="00727FBE" w:rsidRDefault="006356DB" w:rsidP="006356DB">
      <w:pPr>
        <w:keepNext/>
        <w:keepLines/>
        <w:spacing w:before="0" w:after="11" w:line="250" w:lineRule="auto"/>
        <w:ind w:firstLine="335"/>
        <w:jc w:val="left"/>
        <w:outlineLvl w:val="1"/>
        <w:rPr>
          <w:rFonts w:asciiTheme="majorHAnsi" w:eastAsia="Arial" w:hAnsiTheme="majorHAnsi" w:cs="Arial"/>
          <w:bCs/>
          <w:color w:val="26B4C6"/>
          <w:sz w:val="24"/>
          <w:lang w:eastAsia="en-GB"/>
        </w:rPr>
      </w:pPr>
      <w:bookmarkStart w:id="18" w:name="_Toc53133079"/>
      <w:r w:rsidRPr="00727FBE">
        <w:rPr>
          <w:rFonts w:asciiTheme="majorHAnsi" w:eastAsia="Arial" w:hAnsiTheme="majorHAnsi" w:cs="Arial"/>
          <w:bCs/>
          <w:color w:val="26B4C6"/>
          <w:sz w:val="24"/>
          <w:lang w:eastAsia="en-GB"/>
        </w:rPr>
        <w:t>District data service</w:t>
      </w:r>
      <w:bookmarkEnd w:id="18"/>
      <w:r w:rsidRPr="00727FBE">
        <w:rPr>
          <w:rFonts w:asciiTheme="majorHAnsi" w:eastAsia="Arial" w:hAnsiTheme="majorHAnsi" w:cs="Arial"/>
          <w:bCs/>
          <w:color w:val="26B4C6"/>
          <w:sz w:val="24"/>
          <w:lang w:eastAsia="en-GB"/>
        </w:rPr>
        <w:t xml:space="preserve"> </w:t>
      </w:r>
    </w:p>
    <w:p w14:paraId="72751198" w14:textId="77777777" w:rsidR="006356DB" w:rsidRDefault="006356DB" w:rsidP="006356DB">
      <w:pPr>
        <w:spacing w:before="0" w:after="5" w:line="249" w:lineRule="auto"/>
        <w:ind w:left="705"/>
        <w:contextualSpacing/>
        <w:jc w:val="left"/>
        <w:rPr>
          <w:rFonts w:eastAsia="Arial" w:cs="Arial"/>
          <w:color w:val="auto"/>
          <w:szCs w:val="20"/>
          <w:lang w:eastAsia="en-GB"/>
        </w:rPr>
      </w:pPr>
    </w:p>
    <w:p w14:paraId="1030DAE0" w14:textId="5753CFAB" w:rsidR="00660781" w:rsidRPr="006356DB" w:rsidRDefault="00967741" w:rsidP="006356DB">
      <w:pPr>
        <w:numPr>
          <w:ilvl w:val="0"/>
          <w:numId w:val="12"/>
        </w:numPr>
        <w:spacing w:before="0" w:after="5" w:line="249" w:lineRule="auto"/>
        <w:ind w:hanging="370"/>
        <w:contextualSpacing/>
        <w:jc w:val="left"/>
        <w:rPr>
          <w:rFonts w:eastAsia="Arial" w:cs="Arial"/>
          <w:color w:val="auto"/>
          <w:szCs w:val="20"/>
          <w:lang w:eastAsia="en-GB"/>
        </w:rPr>
      </w:pPr>
      <w:r w:rsidRPr="006356DB">
        <w:rPr>
          <w:rFonts w:eastAsia="Arial" w:cs="Arial"/>
          <w:color w:val="000000"/>
          <w:szCs w:val="20"/>
          <w:lang w:eastAsia="en-GB"/>
        </w:rPr>
        <w:t>The councils, in partnership with the other Oxfordshire district councils</w:t>
      </w:r>
      <w:r w:rsidR="00514103">
        <w:rPr>
          <w:rFonts w:eastAsia="Arial" w:cs="Arial"/>
          <w:color w:val="000000"/>
          <w:szCs w:val="20"/>
          <w:lang w:eastAsia="en-GB"/>
        </w:rPr>
        <w:t>,</w:t>
      </w:r>
      <w:r w:rsidRPr="006356DB">
        <w:rPr>
          <w:rFonts w:eastAsia="Arial" w:cs="Arial"/>
          <w:color w:val="000000"/>
          <w:szCs w:val="20"/>
          <w:lang w:eastAsia="en-GB"/>
        </w:rPr>
        <w:t xml:space="preserve"> fund a data</w:t>
      </w:r>
      <w:r w:rsidR="001C5FC2" w:rsidRPr="006356DB">
        <w:rPr>
          <w:rFonts w:eastAsia="Arial" w:cs="Arial"/>
          <w:color w:val="000000"/>
          <w:szCs w:val="20"/>
          <w:lang w:eastAsia="en-GB"/>
        </w:rPr>
        <w:t xml:space="preserve"> </w:t>
      </w:r>
      <w:r w:rsidRPr="006356DB">
        <w:rPr>
          <w:rFonts w:eastAsia="Arial" w:cs="Arial"/>
          <w:color w:val="000000"/>
          <w:szCs w:val="20"/>
          <w:lang w:eastAsia="en-GB"/>
        </w:rPr>
        <w:t>analyst service</w:t>
      </w:r>
      <w:r w:rsidR="00514103">
        <w:rPr>
          <w:rFonts w:eastAsia="Arial" w:cs="Arial"/>
          <w:color w:val="000000"/>
          <w:szCs w:val="20"/>
          <w:lang w:eastAsia="en-GB"/>
        </w:rPr>
        <w:t>, which h</w:t>
      </w:r>
      <w:r w:rsidRPr="006356DB">
        <w:rPr>
          <w:rFonts w:eastAsia="Arial" w:cs="Arial"/>
          <w:color w:val="000000"/>
          <w:szCs w:val="20"/>
          <w:lang w:eastAsia="en-GB"/>
        </w:rPr>
        <w:t>ighlight</w:t>
      </w:r>
      <w:r w:rsidR="00514103">
        <w:rPr>
          <w:rFonts w:eastAsia="Arial" w:cs="Arial"/>
          <w:color w:val="000000"/>
          <w:szCs w:val="20"/>
          <w:lang w:eastAsia="en-GB"/>
        </w:rPr>
        <w:t>s</w:t>
      </w:r>
      <w:r w:rsidRPr="006356DB">
        <w:rPr>
          <w:rFonts w:eastAsia="Arial" w:cs="Arial"/>
          <w:color w:val="000000"/>
          <w:szCs w:val="20"/>
          <w:lang w:eastAsia="en-GB"/>
        </w:rPr>
        <w:t xml:space="preserve"> trends, geographical and other variations in social, </w:t>
      </w:r>
      <w:r w:rsidR="00660781" w:rsidRPr="006356DB">
        <w:rPr>
          <w:rFonts w:eastAsia="Arial" w:cs="Arial"/>
          <w:color w:val="000000"/>
          <w:szCs w:val="20"/>
          <w:lang w:eastAsia="en-GB"/>
        </w:rPr>
        <w:t>economic and environmental data,</w:t>
      </w:r>
      <w:r w:rsidR="00DE2CA6">
        <w:rPr>
          <w:rFonts w:eastAsia="Arial" w:cs="Arial"/>
          <w:color w:val="000000"/>
          <w:szCs w:val="20"/>
          <w:lang w:eastAsia="en-GB"/>
        </w:rPr>
        <w:t xml:space="preserve"> </w:t>
      </w:r>
      <w:r w:rsidR="00514103">
        <w:rPr>
          <w:rFonts w:eastAsia="Arial" w:cs="Arial"/>
          <w:color w:val="000000"/>
          <w:szCs w:val="20"/>
          <w:lang w:eastAsia="en-GB"/>
        </w:rPr>
        <w:t>d</w:t>
      </w:r>
      <w:r w:rsidR="00660781" w:rsidRPr="006356DB">
        <w:rPr>
          <w:rFonts w:eastAsia="Arial" w:cs="Arial"/>
          <w:color w:val="000000"/>
          <w:szCs w:val="20"/>
          <w:lang w:eastAsia="en-GB"/>
        </w:rPr>
        <w:t>isseminat</w:t>
      </w:r>
      <w:r w:rsidR="00514103">
        <w:rPr>
          <w:rFonts w:eastAsia="Arial" w:cs="Arial"/>
          <w:color w:val="000000"/>
          <w:szCs w:val="20"/>
          <w:lang w:eastAsia="en-GB"/>
        </w:rPr>
        <w:t>es</w:t>
      </w:r>
      <w:r w:rsidR="00660781" w:rsidRPr="006356DB">
        <w:rPr>
          <w:rFonts w:eastAsia="Arial" w:cs="Arial"/>
          <w:color w:val="000000"/>
          <w:szCs w:val="20"/>
          <w:lang w:eastAsia="en-GB"/>
        </w:rPr>
        <w:t xml:space="preserve"> results from the Census 2011 and other major data resources such as the Indices of Deprivation.  The </w:t>
      </w:r>
      <w:r w:rsidR="00514103">
        <w:rPr>
          <w:rFonts w:eastAsia="Arial" w:cs="Arial"/>
          <w:color w:val="000000"/>
          <w:szCs w:val="20"/>
          <w:lang w:eastAsia="en-GB"/>
        </w:rPr>
        <w:t>d</w:t>
      </w:r>
      <w:r w:rsidR="00660781" w:rsidRPr="006356DB">
        <w:rPr>
          <w:rFonts w:eastAsia="Arial" w:cs="Arial"/>
          <w:color w:val="000000"/>
          <w:szCs w:val="20"/>
          <w:lang w:eastAsia="en-GB"/>
        </w:rPr>
        <w:t>ata provided helps the councils to better understand the demographics of communities we serve, using the information to help inform service delivery, policy and decision making.</w:t>
      </w:r>
    </w:p>
    <w:p w14:paraId="3D497128" w14:textId="77777777" w:rsidR="00967741" w:rsidRDefault="00967741" w:rsidP="00727FBE">
      <w:pPr>
        <w:spacing w:before="0" w:after="5" w:line="250" w:lineRule="auto"/>
        <w:ind w:left="335"/>
        <w:jc w:val="left"/>
        <w:rPr>
          <w:rFonts w:eastAsia="Arial" w:cs="Arial"/>
          <w:color w:val="000000"/>
          <w:sz w:val="24"/>
          <w:szCs w:val="22"/>
          <w:lang w:eastAsia="en-GB"/>
        </w:rPr>
      </w:pPr>
    </w:p>
    <w:p w14:paraId="4586E4B2" w14:textId="77777777" w:rsidR="00727FBE" w:rsidRDefault="00727FBE" w:rsidP="00727FBE">
      <w:pPr>
        <w:spacing w:before="0" w:after="5" w:line="250" w:lineRule="auto"/>
        <w:ind w:left="335"/>
        <w:jc w:val="left"/>
        <w:rPr>
          <w:rFonts w:eastAsia="Arial" w:cs="Arial"/>
          <w:color w:val="000000"/>
          <w:sz w:val="24"/>
          <w:szCs w:val="22"/>
          <w:lang w:eastAsia="en-GB"/>
        </w:rPr>
      </w:pPr>
    </w:p>
    <w:p w14:paraId="63006058" w14:textId="77777777" w:rsidR="00727FBE" w:rsidRPr="001E1655" w:rsidRDefault="00727FBE" w:rsidP="00727FBE">
      <w:pPr>
        <w:spacing w:before="0" w:after="5" w:line="250" w:lineRule="auto"/>
        <w:ind w:left="335"/>
        <w:jc w:val="left"/>
        <w:rPr>
          <w:rFonts w:eastAsia="Arial" w:cs="Arial"/>
          <w:color w:val="000000"/>
          <w:sz w:val="24"/>
          <w:szCs w:val="22"/>
          <w:lang w:eastAsia="en-GB"/>
        </w:rPr>
      </w:pPr>
    </w:p>
    <w:p w14:paraId="207D0E73" w14:textId="77777777" w:rsidR="00967741" w:rsidRPr="00727FBE" w:rsidRDefault="00967741" w:rsidP="006356DB">
      <w:pPr>
        <w:keepNext/>
        <w:keepLines/>
        <w:spacing w:before="0" w:after="11" w:line="250" w:lineRule="auto"/>
        <w:ind w:firstLine="335"/>
        <w:jc w:val="left"/>
        <w:outlineLvl w:val="1"/>
        <w:rPr>
          <w:rFonts w:asciiTheme="majorHAnsi" w:eastAsia="Arial" w:hAnsiTheme="majorHAnsi" w:cs="Arial"/>
          <w:bCs/>
          <w:color w:val="26B4C6"/>
          <w:sz w:val="24"/>
          <w:lang w:eastAsia="en-GB"/>
        </w:rPr>
      </w:pPr>
      <w:bookmarkStart w:id="19" w:name="_Toc53133080"/>
      <w:r w:rsidRPr="00727FBE">
        <w:rPr>
          <w:rFonts w:asciiTheme="majorHAnsi" w:eastAsia="Arial" w:hAnsiTheme="majorHAnsi" w:cs="Arial"/>
          <w:bCs/>
          <w:color w:val="26B4C6"/>
          <w:sz w:val="24"/>
          <w:lang w:eastAsia="en-GB"/>
        </w:rPr>
        <w:lastRenderedPageBreak/>
        <w:t>Employment data</w:t>
      </w:r>
      <w:bookmarkEnd w:id="19"/>
      <w:r w:rsidRPr="00727FBE">
        <w:rPr>
          <w:rFonts w:asciiTheme="majorHAnsi" w:eastAsia="Arial" w:hAnsiTheme="majorHAnsi" w:cs="Arial"/>
          <w:bCs/>
          <w:color w:val="26B4C6"/>
          <w:sz w:val="24"/>
          <w:lang w:eastAsia="en-GB"/>
        </w:rPr>
        <w:t xml:space="preserve"> </w:t>
      </w:r>
    </w:p>
    <w:p w14:paraId="78A01CA1" w14:textId="77777777" w:rsidR="00967741" w:rsidRPr="001E1655" w:rsidRDefault="00967741" w:rsidP="00967741">
      <w:pPr>
        <w:spacing w:before="0" w:after="0" w:line="259" w:lineRule="auto"/>
        <w:jc w:val="left"/>
        <w:rPr>
          <w:rFonts w:eastAsia="Arial" w:cs="Arial"/>
          <w:color w:val="000000"/>
          <w:sz w:val="24"/>
          <w:szCs w:val="22"/>
          <w:lang w:eastAsia="en-GB"/>
        </w:rPr>
      </w:pPr>
      <w:r w:rsidRPr="001E1655">
        <w:rPr>
          <w:rFonts w:eastAsia="Arial" w:cs="Arial"/>
          <w:b/>
          <w:color w:val="000000"/>
          <w:sz w:val="28"/>
          <w:szCs w:val="22"/>
          <w:lang w:eastAsia="en-GB"/>
        </w:rPr>
        <w:t xml:space="preserve"> </w:t>
      </w:r>
    </w:p>
    <w:p w14:paraId="317737F0" w14:textId="77777777" w:rsidR="00967741" w:rsidRPr="006356DB" w:rsidRDefault="00967741" w:rsidP="00967741">
      <w:pPr>
        <w:pStyle w:val="ListParagraph"/>
        <w:numPr>
          <w:ilvl w:val="0"/>
          <w:numId w:val="15"/>
        </w:numPr>
        <w:spacing w:before="0" w:after="65" w:line="249" w:lineRule="auto"/>
        <w:jc w:val="left"/>
        <w:rPr>
          <w:rFonts w:eastAsia="Arial" w:cs="Arial"/>
          <w:color w:val="000000"/>
          <w:szCs w:val="22"/>
          <w:lang w:eastAsia="en-GB"/>
        </w:rPr>
      </w:pPr>
      <w:r w:rsidRPr="006356DB">
        <w:rPr>
          <w:rFonts w:eastAsia="Arial" w:cs="Arial"/>
          <w:color w:val="000000"/>
          <w:szCs w:val="22"/>
          <w:lang w:eastAsia="en-GB"/>
        </w:rPr>
        <w:t>We monitor performance by protected characteristic across a number of aspects of employment and training.</w:t>
      </w:r>
      <w:r w:rsidRPr="006356DB">
        <w:rPr>
          <w:szCs w:val="22"/>
          <w:vertAlign w:val="superscript"/>
          <w:lang w:eastAsia="en-GB"/>
        </w:rPr>
        <w:footnoteReference w:id="5"/>
      </w:r>
      <w:r w:rsidRPr="006356DB">
        <w:rPr>
          <w:rFonts w:eastAsia="Arial" w:cs="Arial"/>
          <w:color w:val="000000"/>
          <w:szCs w:val="22"/>
          <w:vertAlign w:val="subscript"/>
          <w:lang w:eastAsia="en-GB"/>
        </w:rPr>
        <w:t xml:space="preserve">  </w:t>
      </w:r>
      <w:r w:rsidRPr="006356DB">
        <w:rPr>
          <w:rFonts w:eastAsia="Arial" w:cs="Arial"/>
          <w:color w:val="000000"/>
          <w:szCs w:val="22"/>
          <w:lang w:eastAsia="en-GB"/>
        </w:rPr>
        <w:t>These indicators help us ensure our employment practices are accessible for potential and current employees, according to race, disability, gender and age, and that all staff have the same opportunities. Staff are also encouraged to provide information relating to their sexuality, religion or belief and carer status.  This information along with any proposed action to improve access is published annually</w:t>
      </w:r>
      <w:r w:rsidR="0076336C" w:rsidRPr="006356DB">
        <w:rPr>
          <w:rFonts w:eastAsia="Arial" w:cs="Arial"/>
          <w:color w:val="000000"/>
          <w:szCs w:val="22"/>
          <w:lang w:eastAsia="en-GB"/>
        </w:rPr>
        <w:t>, on our websites under South Oxfordshire and Vale of White Horse District Councils HR Equality Information – Employee Data followed by the relevant year.</w:t>
      </w:r>
    </w:p>
    <w:p w14:paraId="45A9B7F2" w14:textId="77777777" w:rsidR="00967741" w:rsidRDefault="00967741" w:rsidP="00967741">
      <w:pPr>
        <w:spacing w:before="0" w:after="65" w:line="249" w:lineRule="auto"/>
        <w:jc w:val="left"/>
        <w:rPr>
          <w:rFonts w:eastAsia="Arial" w:cs="Arial"/>
          <w:color w:val="000000"/>
          <w:sz w:val="24"/>
          <w:szCs w:val="22"/>
          <w:lang w:eastAsia="en-GB"/>
        </w:rPr>
      </w:pPr>
    </w:p>
    <w:p w14:paraId="1B029CE0" w14:textId="77777777" w:rsidR="006356DB" w:rsidRPr="001E1655" w:rsidRDefault="006356DB" w:rsidP="006356DB">
      <w:pPr>
        <w:pStyle w:val="Heading2"/>
        <w:spacing w:before="0" w:line="259" w:lineRule="auto"/>
        <w:ind w:left="576" w:hanging="576"/>
        <w:jc w:val="left"/>
        <w:rPr>
          <w:rFonts w:eastAsia="Arial" w:cs="Arial"/>
          <w:b/>
          <w:sz w:val="32"/>
          <w:szCs w:val="22"/>
          <w:lang w:eastAsia="en-GB"/>
        </w:rPr>
      </w:pPr>
      <w:bookmarkStart w:id="20" w:name="_Toc53133081"/>
      <w:r>
        <w:t xml:space="preserve">Working in </w:t>
      </w:r>
      <w:r w:rsidR="00727FBE">
        <w:t>partnership</w:t>
      </w:r>
      <w:r>
        <w:t xml:space="preserve"> to </w:t>
      </w:r>
      <w:r w:rsidR="00727FBE">
        <w:t>tackle prejudice and support communities</w:t>
      </w:r>
      <w:bookmarkEnd w:id="20"/>
    </w:p>
    <w:p w14:paraId="4E490EAC" w14:textId="77777777" w:rsidR="00967741" w:rsidRPr="006356DB" w:rsidRDefault="00967741" w:rsidP="00967741">
      <w:pPr>
        <w:spacing w:before="0" w:after="0" w:line="259" w:lineRule="auto"/>
        <w:jc w:val="left"/>
        <w:rPr>
          <w:rFonts w:eastAsia="Arial" w:cs="Arial"/>
          <w:color w:val="000000"/>
          <w:szCs w:val="20"/>
          <w:lang w:eastAsia="en-GB"/>
        </w:rPr>
      </w:pPr>
    </w:p>
    <w:p w14:paraId="63C4B965" w14:textId="4552A89D" w:rsidR="00967741" w:rsidRPr="006356DB" w:rsidRDefault="00967741" w:rsidP="00967741">
      <w:pPr>
        <w:numPr>
          <w:ilvl w:val="0"/>
          <w:numId w:val="13"/>
        </w:numPr>
        <w:spacing w:before="0" w:after="5" w:line="249" w:lineRule="auto"/>
        <w:ind w:hanging="370"/>
        <w:contextualSpacing/>
        <w:jc w:val="left"/>
        <w:rPr>
          <w:rFonts w:eastAsia="Arial" w:cs="Arial"/>
          <w:color w:val="000000"/>
          <w:szCs w:val="22"/>
          <w:lang w:eastAsia="en-GB"/>
        </w:rPr>
      </w:pPr>
      <w:r w:rsidRPr="006356DB">
        <w:rPr>
          <w:rFonts w:eastAsia="Arial" w:cs="Arial"/>
          <w:color w:val="000000"/>
          <w:szCs w:val="22"/>
          <w:lang w:eastAsia="en-GB"/>
        </w:rPr>
        <w:t xml:space="preserve">The </w:t>
      </w:r>
      <w:r w:rsidR="00384645">
        <w:rPr>
          <w:rFonts w:eastAsia="Arial" w:cs="Arial"/>
          <w:color w:val="000000"/>
          <w:szCs w:val="22"/>
          <w:lang w:eastAsia="en-GB"/>
        </w:rPr>
        <w:t>c</w:t>
      </w:r>
      <w:r w:rsidRPr="006356DB">
        <w:rPr>
          <w:rFonts w:eastAsia="Arial" w:cs="Arial"/>
          <w:color w:val="000000"/>
          <w:szCs w:val="22"/>
          <w:lang w:eastAsia="en-GB"/>
        </w:rPr>
        <w:t>ouncils have formally recognised that the International Holocaust Remembrance Alliance (IHRA) definition of Antisemitism is the most widely accepted and recognized definition of anti-Jewish racism. It states that: Antisemitism is a certain perception of Jews, which may be expressed as hatred toward Jews. Rhetorical and physical manifestations of Antisemitism are directed toward Jewish or non-Jewish individuals and/or their property, toward Jewish community institutions and religious facilities.</w:t>
      </w:r>
    </w:p>
    <w:p w14:paraId="0D093A86" w14:textId="77777777" w:rsidR="00967741" w:rsidRPr="006356DB" w:rsidRDefault="00967741" w:rsidP="00967741">
      <w:pPr>
        <w:spacing w:before="0" w:after="5" w:line="249" w:lineRule="auto"/>
        <w:ind w:left="705"/>
        <w:jc w:val="left"/>
        <w:rPr>
          <w:rFonts w:cs="Arial"/>
          <w:color w:val="auto"/>
          <w:szCs w:val="22"/>
          <w:lang w:eastAsia="en-GB"/>
        </w:rPr>
      </w:pPr>
    </w:p>
    <w:p w14:paraId="3616F08F" w14:textId="1F62A0A6" w:rsidR="00727FBE" w:rsidRDefault="00967741" w:rsidP="00727FBE">
      <w:pPr>
        <w:spacing w:before="0" w:after="0" w:line="240" w:lineRule="auto"/>
        <w:ind w:left="705"/>
        <w:jc w:val="left"/>
        <w:rPr>
          <w:rFonts w:eastAsia="Arial" w:cs="Arial"/>
          <w:color w:val="000000"/>
          <w:szCs w:val="22"/>
          <w:lang w:eastAsia="en-GB"/>
        </w:rPr>
      </w:pPr>
      <w:r w:rsidRPr="006356DB">
        <w:rPr>
          <w:rFonts w:eastAsia="Arial" w:cs="Arial"/>
          <w:color w:val="000000"/>
          <w:szCs w:val="22"/>
          <w:lang w:eastAsia="en-GB"/>
        </w:rPr>
        <w:t xml:space="preserve">The </w:t>
      </w:r>
      <w:r w:rsidR="004820E0" w:rsidRPr="006356DB">
        <w:rPr>
          <w:rFonts w:eastAsia="Arial" w:cs="Arial"/>
          <w:color w:val="000000"/>
          <w:szCs w:val="22"/>
          <w:lang w:eastAsia="en-GB"/>
        </w:rPr>
        <w:t>All-Party</w:t>
      </w:r>
      <w:r w:rsidRPr="006356DB">
        <w:rPr>
          <w:rFonts w:eastAsia="Arial" w:cs="Arial"/>
          <w:color w:val="000000"/>
          <w:szCs w:val="22"/>
          <w:lang w:eastAsia="en-GB"/>
        </w:rPr>
        <w:t xml:space="preserve"> Parliamentary Group on British Muslims</w:t>
      </w:r>
      <w:r w:rsidR="00DE2CA6">
        <w:rPr>
          <w:rFonts w:eastAsia="Arial" w:cs="Arial"/>
          <w:color w:val="000000"/>
          <w:szCs w:val="22"/>
          <w:lang w:eastAsia="en-GB"/>
        </w:rPr>
        <w:t>’ (APPG)</w:t>
      </w:r>
      <w:r w:rsidRPr="006356DB">
        <w:rPr>
          <w:rFonts w:eastAsia="Arial" w:cs="Arial"/>
          <w:color w:val="000000"/>
          <w:szCs w:val="22"/>
          <w:lang w:eastAsia="en-GB"/>
        </w:rPr>
        <w:t xml:space="preserve"> definition of Islamophobia says that: Islamophobia is rooted in racism and is a type of racism that targets expressions of Muslimness or perceived Muslimness. </w:t>
      </w:r>
    </w:p>
    <w:p w14:paraId="29177B89" w14:textId="77777777" w:rsidR="00727FBE" w:rsidRDefault="00727FBE" w:rsidP="00727FBE">
      <w:pPr>
        <w:spacing w:before="0" w:after="0" w:line="240" w:lineRule="auto"/>
        <w:ind w:left="705"/>
        <w:jc w:val="left"/>
        <w:rPr>
          <w:rFonts w:eastAsia="Arial" w:cs="Arial"/>
          <w:color w:val="000000"/>
          <w:szCs w:val="22"/>
          <w:lang w:eastAsia="en-GB"/>
        </w:rPr>
      </w:pPr>
    </w:p>
    <w:p w14:paraId="04EB0B98" w14:textId="77777777" w:rsidR="00967741" w:rsidRPr="006356DB" w:rsidRDefault="00967741" w:rsidP="00727FBE">
      <w:pPr>
        <w:spacing w:before="0" w:after="0" w:line="240" w:lineRule="auto"/>
        <w:ind w:left="705"/>
        <w:jc w:val="left"/>
        <w:rPr>
          <w:rFonts w:eastAsia="Arial" w:cs="Arial"/>
          <w:color w:val="000000"/>
          <w:szCs w:val="22"/>
          <w:lang w:eastAsia="en-GB"/>
        </w:rPr>
      </w:pPr>
      <w:r w:rsidRPr="006356DB">
        <w:rPr>
          <w:rFonts w:eastAsia="Arial" w:cs="Arial"/>
          <w:color w:val="000000"/>
          <w:szCs w:val="22"/>
          <w:lang w:eastAsia="en-GB"/>
        </w:rPr>
        <w:t>By using these definitions, it helps</w:t>
      </w:r>
      <w:r w:rsidR="00483B8B">
        <w:rPr>
          <w:rFonts w:eastAsia="Arial" w:cs="Arial"/>
          <w:color w:val="000000"/>
          <w:szCs w:val="22"/>
          <w:lang w:eastAsia="en-GB"/>
        </w:rPr>
        <w:t xml:space="preserve"> us</w:t>
      </w:r>
      <w:r w:rsidRPr="006356DB">
        <w:rPr>
          <w:rFonts w:eastAsia="Arial" w:cs="Arial"/>
          <w:color w:val="000000"/>
          <w:szCs w:val="22"/>
          <w:lang w:eastAsia="en-GB"/>
        </w:rPr>
        <w:t xml:space="preserve"> to understand, identify, and tackle Antisemitism and Islamophobia.</w:t>
      </w:r>
    </w:p>
    <w:p w14:paraId="48286B02" w14:textId="77777777" w:rsidR="00967741" w:rsidRPr="006356DB" w:rsidRDefault="00967741" w:rsidP="00967741">
      <w:pPr>
        <w:spacing w:before="0" w:after="0" w:line="240" w:lineRule="auto"/>
        <w:ind w:left="730" w:hanging="370"/>
        <w:jc w:val="left"/>
        <w:rPr>
          <w:rFonts w:eastAsia="Arial" w:cs="Arial"/>
          <w:color w:val="000000"/>
          <w:szCs w:val="22"/>
          <w:lang w:eastAsia="en-GB"/>
        </w:rPr>
      </w:pPr>
    </w:p>
    <w:p w14:paraId="519E0CAF" w14:textId="25B9B222" w:rsidR="00967741" w:rsidRPr="006356DB" w:rsidRDefault="00967741" w:rsidP="00967741">
      <w:pPr>
        <w:spacing w:before="0" w:after="0" w:line="240" w:lineRule="auto"/>
        <w:ind w:left="730" w:hanging="370"/>
        <w:jc w:val="left"/>
        <w:rPr>
          <w:rFonts w:eastAsia="Arial" w:cs="Arial"/>
          <w:color w:val="000000"/>
          <w:szCs w:val="22"/>
          <w:lang w:eastAsia="en-GB"/>
        </w:rPr>
      </w:pPr>
      <w:r w:rsidRPr="006356DB">
        <w:rPr>
          <w:rFonts w:eastAsia="Arial" w:cs="Arial"/>
          <w:color w:val="000000"/>
          <w:szCs w:val="22"/>
          <w:lang w:eastAsia="en-GB"/>
        </w:rPr>
        <w:t xml:space="preserve">   </w:t>
      </w:r>
      <w:r w:rsidR="00727FBE">
        <w:rPr>
          <w:rFonts w:eastAsia="Arial" w:cs="Arial"/>
          <w:color w:val="000000"/>
          <w:szCs w:val="22"/>
          <w:lang w:eastAsia="en-GB"/>
        </w:rPr>
        <w:t xml:space="preserve">  </w:t>
      </w:r>
      <w:r w:rsidRPr="006356DB">
        <w:rPr>
          <w:rFonts w:eastAsia="Arial" w:cs="Arial"/>
          <w:color w:val="000000"/>
          <w:szCs w:val="22"/>
          <w:lang w:eastAsia="en-GB"/>
        </w:rPr>
        <w:t xml:space="preserve">  The </w:t>
      </w:r>
      <w:r w:rsidR="00B11B30" w:rsidRPr="006356DB">
        <w:rPr>
          <w:rFonts w:eastAsia="Arial" w:cs="Arial"/>
          <w:color w:val="000000"/>
          <w:szCs w:val="22"/>
          <w:lang w:eastAsia="en-GB"/>
        </w:rPr>
        <w:t>councils</w:t>
      </w:r>
      <w:r w:rsidRPr="006356DB">
        <w:rPr>
          <w:rFonts w:eastAsia="Arial" w:cs="Arial"/>
          <w:color w:val="000000"/>
          <w:szCs w:val="22"/>
          <w:lang w:eastAsia="en-GB"/>
        </w:rPr>
        <w:t xml:space="preserve"> recognise the right to freedom of speech and freedom of religion as fundamental</w:t>
      </w:r>
      <w:r w:rsidR="005E74F5">
        <w:rPr>
          <w:rFonts w:eastAsia="Arial" w:cs="Arial"/>
          <w:color w:val="000000"/>
          <w:szCs w:val="22"/>
          <w:lang w:eastAsia="en-GB"/>
        </w:rPr>
        <w:t xml:space="preserve"> right</w:t>
      </w:r>
      <w:r w:rsidRPr="006356DB">
        <w:rPr>
          <w:rFonts w:eastAsia="Arial" w:cs="Arial"/>
          <w:color w:val="000000"/>
          <w:szCs w:val="22"/>
          <w:lang w:eastAsia="en-GB"/>
        </w:rPr>
        <w:t xml:space="preserve">s, but freedom of speech is not an unlimited right, and should not be used to advocate racial or religious hatred that constitutes incitement to discrimination, hostility or violence. The </w:t>
      </w:r>
      <w:r w:rsidR="00B11B30" w:rsidRPr="006356DB">
        <w:rPr>
          <w:rFonts w:eastAsia="Arial" w:cs="Arial"/>
          <w:color w:val="000000"/>
          <w:szCs w:val="22"/>
          <w:lang w:eastAsia="en-GB"/>
        </w:rPr>
        <w:t>councils</w:t>
      </w:r>
      <w:r w:rsidR="005E74F5">
        <w:rPr>
          <w:rFonts w:eastAsia="Arial" w:cs="Arial"/>
          <w:color w:val="000000"/>
          <w:szCs w:val="22"/>
          <w:lang w:eastAsia="en-GB"/>
        </w:rPr>
        <w:t>’</w:t>
      </w:r>
      <w:r w:rsidRPr="006356DB">
        <w:rPr>
          <w:rFonts w:eastAsia="Arial" w:cs="Arial"/>
          <w:color w:val="000000"/>
          <w:szCs w:val="22"/>
          <w:lang w:eastAsia="en-GB"/>
        </w:rPr>
        <w:t xml:space="preserve"> policy is therefore to:</w:t>
      </w:r>
    </w:p>
    <w:p w14:paraId="37597110" w14:textId="77777777" w:rsidR="00967741" w:rsidRPr="006356DB" w:rsidRDefault="00967741" w:rsidP="00967741">
      <w:pPr>
        <w:spacing w:before="0" w:after="0" w:line="240" w:lineRule="auto"/>
        <w:ind w:left="730" w:hanging="370"/>
        <w:jc w:val="left"/>
        <w:rPr>
          <w:rFonts w:eastAsia="Arial" w:cs="Arial"/>
          <w:color w:val="000000"/>
          <w:szCs w:val="22"/>
          <w:lang w:eastAsia="en-GB"/>
        </w:rPr>
      </w:pPr>
    </w:p>
    <w:p w14:paraId="7D534455" w14:textId="77777777" w:rsidR="00967741" w:rsidRPr="006356DB" w:rsidRDefault="00967741" w:rsidP="00967741">
      <w:pPr>
        <w:numPr>
          <w:ilvl w:val="0"/>
          <w:numId w:val="14"/>
        </w:numPr>
        <w:spacing w:before="0" w:after="0" w:line="240" w:lineRule="auto"/>
        <w:ind w:left="1080"/>
        <w:contextualSpacing/>
        <w:jc w:val="left"/>
        <w:rPr>
          <w:rFonts w:eastAsia="Arial" w:cs="Arial"/>
          <w:color w:val="000000"/>
          <w:szCs w:val="22"/>
          <w:lang w:eastAsia="en-GB"/>
        </w:rPr>
      </w:pPr>
      <w:r w:rsidRPr="006356DB">
        <w:rPr>
          <w:rFonts w:eastAsia="Arial" w:cs="Arial"/>
          <w:color w:val="000000"/>
          <w:szCs w:val="22"/>
          <w:lang w:eastAsia="en-GB"/>
        </w:rPr>
        <w:t>condemn all hate crimes and deplore the rise in hate crimes against members of the Jewish and Muslim communities in Britain;</w:t>
      </w:r>
    </w:p>
    <w:p w14:paraId="7E7162B1" w14:textId="77777777" w:rsidR="00967741" w:rsidRPr="006356DB" w:rsidRDefault="00967741" w:rsidP="00967741">
      <w:pPr>
        <w:spacing w:before="0" w:after="0" w:line="240" w:lineRule="auto"/>
        <w:ind w:left="1090" w:hanging="370"/>
        <w:jc w:val="left"/>
        <w:rPr>
          <w:rFonts w:eastAsia="Arial" w:cs="Arial"/>
          <w:color w:val="000000"/>
          <w:szCs w:val="22"/>
          <w:lang w:eastAsia="en-GB"/>
        </w:rPr>
      </w:pPr>
    </w:p>
    <w:p w14:paraId="5EE41D34" w14:textId="5FF3942C" w:rsidR="00967741" w:rsidRPr="006356DB" w:rsidRDefault="00967741" w:rsidP="00967741">
      <w:pPr>
        <w:numPr>
          <w:ilvl w:val="0"/>
          <w:numId w:val="14"/>
        </w:numPr>
        <w:spacing w:before="0" w:after="0" w:line="240" w:lineRule="auto"/>
        <w:ind w:left="1080"/>
        <w:contextualSpacing/>
        <w:jc w:val="left"/>
        <w:rPr>
          <w:rFonts w:eastAsia="Arial" w:cs="Arial"/>
          <w:color w:val="000000"/>
          <w:szCs w:val="22"/>
          <w:lang w:eastAsia="en-GB"/>
        </w:rPr>
      </w:pPr>
      <w:r w:rsidRPr="006356DB">
        <w:rPr>
          <w:rFonts w:eastAsia="Arial" w:cs="Arial"/>
          <w:color w:val="000000"/>
          <w:szCs w:val="22"/>
          <w:lang w:eastAsia="en-GB"/>
        </w:rPr>
        <w:t xml:space="preserve">condemn inflammatory rhetoric in political discourse that is </w:t>
      </w:r>
      <w:r w:rsidR="005E74F5">
        <w:rPr>
          <w:rFonts w:eastAsia="Arial" w:cs="Arial"/>
          <w:color w:val="000000"/>
          <w:szCs w:val="22"/>
          <w:lang w:eastAsia="en-GB"/>
        </w:rPr>
        <w:t>A</w:t>
      </w:r>
      <w:r w:rsidRPr="006356DB">
        <w:rPr>
          <w:rFonts w:eastAsia="Arial" w:cs="Arial"/>
          <w:color w:val="000000"/>
          <w:szCs w:val="22"/>
          <w:lang w:eastAsia="en-GB"/>
        </w:rPr>
        <w:t>ntisemitic or Islamophobic;</w:t>
      </w:r>
    </w:p>
    <w:p w14:paraId="70414C4C" w14:textId="77777777" w:rsidR="00967741" w:rsidRPr="006356DB" w:rsidRDefault="00967741" w:rsidP="00967741">
      <w:pPr>
        <w:spacing w:before="0" w:after="0" w:line="240" w:lineRule="auto"/>
        <w:ind w:left="1090" w:hanging="370"/>
        <w:jc w:val="left"/>
        <w:rPr>
          <w:rFonts w:eastAsia="Arial" w:cs="Arial"/>
          <w:color w:val="000000"/>
          <w:szCs w:val="22"/>
          <w:lang w:eastAsia="en-GB"/>
        </w:rPr>
      </w:pPr>
    </w:p>
    <w:p w14:paraId="1418FBD8" w14:textId="77777777" w:rsidR="00967741" w:rsidRPr="006356DB" w:rsidRDefault="00967741" w:rsidP="00967741">
      <w:pPr>
        <w:numPr>
          <w:ilvl w:val="0"/>
          <w:numId w:val="14"/>
        </w:numPr>
        <w:spacing w:before="0" w:after="0" w:line="240" w:lineRule="auto"/>
        <w:ind w:left="1080"/>
        <w:contextualSpacing/>
        <w:jc w:val="left"/>
        <w:rPr>
          <w:rFonts w:eastAsia="Arial" w:cs="Arial"/>
          <w:color w:val="000000"/>
          <w:szCs w:val="22"/>
          <w:lang w:eastAsia="en-GB"/>
        </w:rPr>
      </w:pPr>
      <w:r w:rsidRPr="006356DB">
        <w:rPr>
          <w:rFonts w:eastAsia="Arial" w:cs="Arial"/>
          <w:color w:val="000000"/>
          <w:szCs w:val="22"/>
          <w:lang w:eastAsia="en-GB"/>
        </w:rPr>
        <w:t>adopt the IHRA definition of Antisemitism in full and without amendment;</w:t>
      </w:r>
    </w:p>
    <w:p w14:paraId="1D82473E" w14:textId="77777777" w:rsidR="00967741" w:rsidRPr="006356DB" w:rsidRDefault="00967741" w:rsidP="00967741">
      <w:pPr>
        <w:spacing w:before="0" w:after="0" w:line="240" w:lineRule="auto"/>
        <w:jc w:val="left"/>
        <w:rPr>
          <w:rFonts w:eastAsia="Arial" w:cs="Arial"/>
          <w:color w:val="000000"/>
          <w:szCs w:val="22"/>
          <w:lang w:eastAsia="en-GB"/>
        </w:rPr>
      </w:pPr>
    </w:p>
    <w:p w14:paraId="29F3CAB9" w14:textId="77777777" w:rsidR="00967741" w:rsidRPr="006356DB" w:rsidRDefault="00967741" w:rsidP="00967741">
      <w:pPr>
        <w:numPr>
          <w:ilvl w:val="0"/>
          <w:numId w:val="14"/>
        </w:numPr>
        <w:spacing w:before="0" w:after="0" w:line="240" w:lineRule="auto"/>
        <w:ind w:left="1080"/>
        <w:contextualSpacing/>
        <w:jc w:val="left"/>
        <w:rPr>
          <w:rFonts w:eastAsia="Arial" w:cs="Arial"/>
          <w:color w:val="000000"/>
          <w:szCs w:val="22"/>
          <w:lang w:eastAsia="en-GB"/>
        </w:rPr>
      </w:pPr>
      <w:r w:rsidRPr="006356DB">
        <w:rPr>
          <w:rFonts w:eastAsia="Arial" w:cs="Arial"/>
          <w:color w:val="000000"/>
          <w:szCs w:val="22"/>
          <w:lang w:eastAsia="en-GB"/>
        </w:rPr>
        <w:t>adopt the APPG definition of Islamophobia in full and without amendment;</w:t>
      </w:r>
    </w:p>
    <w:p w14:paraId="08B4F3B3" w14:textId="77777777" w:rsidR="00967741" w:rsidRPr="006356DB" w:rsidRDefault="00967741" w:rsidP="00967741">
      <w:pPr>
        <w:pStyle w:val="ListParagraph"/>
        <w:rPr>
          <w:rFonts w:eastAsia="Arial" w:cs="Arial"/>
          <w:color w:val="000000"/>
          <w:szCs w:val="22"/>
          <w:lang w:eastAsia="en-GB"/>
        </w:rPr>
      </w:pPr>
    </w:p>
    <w:p w14:paraId="20F5E15C" w14:textId="77777777" w:rsidR="00967741" w:rsidRPr="00E31F38" w:rsidRDefault="00967741" w:rsidP="00E31F38">
      <w:pPr>
        <w:pStyle w:val="ListParagraph"/>
        <w:numPr>
          <w:ilvl w:val="0"/>
          <w:numId w:val="16"/>
        </w:numPr>
        <w:spacing w:before="0" w:after="5" w:line="249" w:lineRule="auto"/>
        <w:jc w:val="left"/>
        <w:rPr>
          <w:rFonts w:cs="Calibri"/>
          <w:color w:val="auto"/>
          <w:sz w:val="20"/>
          <w:szCs w:val="20"/>
          <w:lang w:eastAsia="en-GB"/>
        </w:rPr>
      </w:pPr>
      <w:r w:rsidRPr="00E31F38">
        <w:rPr>
          <w:rFonts w:eastAsia="Arial" w:cs="Arial"/>
          <w:color w:val="auto"/>
          <w:szCs w:val="20"/>
          <w:lang w:eastAsia="en-GB"/>
        </w:rPr>
        <w:t>The South and Vale Community Safety Partnership (CSP) reviews the prevalence of hate crime and hate incidents in the districts as part of its quarterly performance monitoring with the view to agreeing remedial action if a significant issue is identified. The councils also work in partnership to improve community cohesion and reduce tensions by supporting the CSP’s monthly Joint Tasking Meetings, where complex community safety issues are discussed and actioned.</w:t>
      </w:r>
    </w:p>
    <w:p w14:paraId="13D35D44" w14:textId="77777777" w:rsidR="00967741" w:rsidRPr="006356DB" w:rsidRDefault="00967741" w:rsidP="00967741">
      <w:pPr>
        <w:spacing w:before="0" w:after="5" w:line="249" w:lineRule="auto"/>
        <w:ind w:left="720"/>
        <w:contextualSpacing/>
        <w:jc w:val="left"/>
        <w:rPr>
          <w:rFonts w:cs="Calibri"/>
          <w:color w:val="auto"/>
          <w:sz w:val="20"/>
          <w:szCs w:val="20"/>
          <w:lang w:eastAsia="en-GB"/>
        </w:rPr>
      </w:pPr>
    </w:p>
    <w:p w14:paraId="2EADC130" w14:textId="250E6C0E" w:rsidR="00967741" w:rsidRPr="006356DB" w:rsidRDefault="005C0B8A" w:rsidP="00967741">
      <w:pPr>
        <w:numPr>
          <w:ilvl w:val="0"/>
          <w:numId w:val="16"/>
        </w:numPr>
        <w:spacing w:before="0" w:after="5" w:line="249" w:lineRule="auto"/>
        <w:contextualSpacing/>
        <w:jc w:val="left"/>
        <w:rPr>
          <w:rFonts w:cs="Calibri"/>
          <w:color w:val="auto"/>
          <w:sz w:val="20"/>
          <w:szCs w:val="20"/>
          <w:lang w:eastAsia="en-GB"/>
        </w:rPr>
      </w:pPr>
      <w:r>
        <w:rPr>
          <w:rFonts w:eastAsia="Arial" w:cs="Arial"/>
          <w:color w:val="auto"/>
          <w:szCs w:val="20"/>
          <w:lang w:eastAsia="en-GB"/>
        </w:rPr>
        <w:t>The</w:t>
      </w:r>
      <w:r w:rsidR="00967741" w:rsidRPr="006356DB">
        <w:rPr>
          <w:rFonts w:eastAsia="Arial" w:cs="Arial"/>
          <w:color w:val="auto"/>
          <w:szCs w:val="20"/>
          <w:lang w:eastAsia="en-GB"/>
        </w:rPr>
        <w:t xml:space="preserve"> CSP</w:t>
      </w:r>
      <w:r w:rsidR="00367E71">
        <w:rPr>
          <w:rFonts w:eastAsia="Arial" w:cs="Arial"/>
          <w:color w:val="auto"/>
          <w:szCs w:val="20"/>
          <w:lang w:eastAsia="en-GB"/>
        </w:rPr>
        <w:t xml:space="preserve"> have</w:t>
      </w:r>
      <w:r w:rsidR="00967741" w:rsidRPr="006356DB">
        <w:rPr>
          <w:rFonts w:eastAsia="Arial" w:cs="Arial"/>
          <w:color w:val="auto"/>
          <w:szCs w:val="20"/>
          <w:lang w:eastAsia="en-GB"/>
        </w:rPr>
        <w:t xml:space="preserve"> helped set up</w:t>
      </w:r>
      <w:r w:rsidR="00367E71">
        <w:rPr>
          <w:rFonts w:eastAsia="Arial" w:cs="Arial"/>
          <w:color w:val="auto"/>
          <w:szCs w:val="20"/>
          <w:lang w:eastAsia="en-GB"/>
        </w:rPr>
        <w:t xml:space="preserve"> a number</w:t>
      </w:r>
      <w:r w:rsidR="00967741" w:rsidRPr="006356DB">
        <w:rPr>
          <w:rFonts w:eastAsia="Arial" w:cs="Arial"/>
          <w:color w:val="auto"/>
          <w:szCs w:val="20"/>
          <w:lang w:eastAsia="en-GB"/>
        </w:rPr>
        <w:t xml:space="preserve"> hate crime reporting centres in South Oxfordshire and Vale of White Horse, in partnership with Citizens Advice, Wantage IAC, both district councils, </w:t>
      </w:r>
      <w:proofErr w:type="spellStart"/>
      <w:r w:rsidR="00967741" w:rsidRPr="006356DB">
        <w:rPr>
          <w:rFonts w:eastAsia="Arial" w:cs="Arial"/>
          <w:color w:val="auto"/>
          <w:szCs w:val="20"/>
          <w:lang w:eastAsia="en-GB"/>
        </w:rPr>
        <w:t>Soha</w:t>
      </w:r>
      <w:proofErr w:type="spellEnd"/>
      <w:r w:rsidR="00967741" w:rsidRPr="006356DB">
        <w:rPr>
          <w:rFonts w:eastAsia="Arial" w:cs="Arial"/>
          <w:color w:val="auto"/>
          <w:szCs w:val="20"/>
          <w:lang w:eastAsia="en-GB"/>
        </w:rPr>
        <w:t xml:space="preserve"> and Sovereign. If people don’t feel able to report hate crime/incidents to the police, this service provides them with an alternative where they can speak in confidence to a specially trained member of staff.  Staff will talk to the individual about the incident and can offer to report it to the police on their behalf.  They will also refer them to Victims First, a service dedicated to ensuring that victims or witnesses receive the support they need to cope with and recover from their experience</w:t>
      </w:r>
      <w:r w:rsidR="00967741" w:rsidRPr="006356DB">
        <w:rPr>
          <w:rFonts w:eastAsia="Arial" w:cs="Arial"/>
          <w:color w:val="0070C0"/>
          <w:szCs w:val="20"/>
          <w:lang w:eastAsia="en-GB"/>
        </w:rPr>
        <w:t xml:space="preserve">.  </w:t>
      </w:r>
    </w:p>
    <w:p w14:paraId="5AD90CDA" w14:textId="77777777" w:rsidR="00967741" w:rsidRPr="006356DB" w:rsidRDefault="00967741" w:rsidP="00967741">
      <w:pPr>
        <w:spacing w:before="0" w:after="0" w:line="259" w:lineRule="auto"/>
        <w:ind w:left="720"/>
        <w:jc w:val="left"/>
        <w:rPr>
          <w:rFonts w:eastAsia="Arial" w:cs="Arial"/>
          <w:color w:val="000000"/>
          <w:szCs w:val="20"/>
          <w:lang w:eastAsia="en-GB"/>
        </w:rPr>
      </w:pPr>
    </w:p>
    <w:p w14:paraId="53CEECCC" w14:textId="10024DCF" w:rsidR="00967741" w:rsidRPr="006356DB" w:rsidRDefault="00967741" w:rsidP="00967741">
      <w:pPr>
        <w:numPr>
          <w:ilvl w:val="0"/>
          <w:numId w:val="16"/>
        </w:numPr>
        <w:spacing w:before="0" w:after="5" w:line="249" w:lineRule="auto"/>
        <w:contextualSpacing/>
        <w:jc w:val="left"/>
        <w:rPr>
          <w:rFonts w:cs="Calibri"/>
          <w:color w:val="auto"/>
          <w:sz w:val="20"/>
          <w:szCs w:val="20"/>
          <w:lang w:eastAsia="en-GB"/>
        </w:rPr>
      </w:pPr>
      <w:r w:rsidRPr="006356DB">
        <w:rPr>
          <w:rFonts w:eastAsia="Arial" w:cs="Arial"/>
          <w:color w:val="000000"/>
          <w:szCs w:val="22"/>
          <w:lang w:eastAsia="en-GB"/>
        </w:rPr>
        <w:t>As members of the CSP, the councils</w:t>
      </w:r>
      <w:r w:rsidR="00367E71">
        <w:rPr>
          <w:rFonts w:eastAsia="Arial" w:cs="Arial"/>
          <w:color w:val="000000"/>
          <w:szCs w:val="22"/>
          <w:lang w:eastAsia="en-GB"/>
        </w:rPr>
        <w:t>’</w:t>
      </w:r>
      <w:r w:rsidRPr="006356DB">
        <w:rPr>
          <w:rFonts w:eastAsia="Arial" w:cs="Arial"/>
          <w:color w:val="000000"/>
          <w:szCs w:val="22"/>
          <w:lang w:eastAsia="en-GB"/>
        </w:rPr>
        <w:t xml:space="preserve"> support projects that build community cohesion and break down barriers to reduce crime and the fear of crime. For example, </w:t>
      </w:r>
      <w:r w:rsidRPr="006356DB">
        <w:rPr>
          <w:rFonts w:eastAsia="Arial" w:cs="Arial"/>
          <w:color w:val="auto"/>
          <w:szCs w:val="20"/>
          <w:lang w:eastAsia="en-GB"/>
        </w:rPr>
        <w:t xml:space="preserve">the community safety team has worked with other agencies to set up the Safe Places scheme in both districts which helps vulnerable people feel confident and safe whilst out in the community. If someone feels they are being abused or harassed whilst they are out in the community, they have a safe place to go. Window stickers are displayed in public places (shops, libraries, community centres) to identify themselves as Safe Places. </w:t>
      </w:r>
    </w:p>
    <w:p w14:paraId="445F33A3" w14:textId="77777777" w:rsidR="00967741" w:rsidRPr="006356DB" w:rsidRDefault="00967741" w:rsidP="00967741">
      <w:pPr>
        <w:spacing w:before="0" w:after="5" w:line="249" w:lineRule="auto"/>
        <w:ind w:left="720" w:hanging="370"/>
        <w:contextualSpacing/>
        <w:jc w:val="left"/>
        <w:rPr>
          <w:rFonts w:cs="Calibri"/>
          <w:color w:val="auto"/>
          <w:sz w:val="20"/>
          <w:szCs w:val="20"/>
          <w:lang w:eastAsia="en-GB"/>
        </w:rPr>
      </w:pPr>
    </w:p>
    <w:p w14:paraId="134CD2C7" w14:textId="77777777" w:rsidR="00967741" w:rsidRPr="006356DB" w:rsidRDefault="00967741" w:rsidP="00967741">
      <w:pPr>
        <w:numPr>
          <w:ilvl w:val="0"/>
          <w:numId w:val="16"/>
        </w:numPr>
        <w:spacing w:before="0" w:after="0" w:line="240" w:lineRule="auto"/>
        <w:jc w:val="left"/>
        <w:rPr>
          <w:rFonts w:eastAsia="Times New Roman" w:cs="Calibri"/>
          <w:color w:val="auto"/>
          <w:sz w:val="20"/>
          <w:szCs w:val="20"/>
        </w:rPr>
      </w:pPr>
      <w:r w:rsidRPr="006356DB">
        <w:rPr>
          <w:rFonts w:eastAsia="Times New Roman" w:cs="Arial"/>
          <w:color w:val="000000"/>
          <w:szCs w:val="20"/>
          <w:lang w:eastAsia="en-GB"/>
        </w:rPr>
        <w:t xml:space="preserve">The councils’ community safety team co-ordinates the installation of </w:t>
      </w:r>
      <w:proofErr w:type="spellStart"/>
      <w:r w:rsidRPr="006356DB">
        <w:rPr>
          <w:rFonts w:eastAsia="Times New Roman" w:cs="Arial"/>
          <w:color w:val="000000"/>
          <w:szCs w:val="20"/>
          <w:lang w:eastAsia="en-GB"/>
        </w:rPr>
        <w:t>guardcams</w:t>
      </w:r>
      <w:proofErr w:type="spellEnd"/>
      <w:r w:rsidRPr="006356DB">
        <w:rPr>
          <w:rFonts w:eastAsia="Times New Roman" w:cs="Arial"/>
          <w:color w:val="000000"/>
          <w:szCs w:val="20"/>
          <w:lang w:eastAsia="en-GB"/>
        </w:rPr>
        <w:t xml:space="preserve"> (covert cameras) for vulnerable people in response to incidents of ASB, burglary, domestic abuse and other criminal activity. These cameras are funded by the CSP and have been installed to support victims of hate incidents.</w:t>
      </w:r>
    </w:p>
    <w:p w14:paraId="053ED89D" w14:textId="77777777" w:rsidR="00967741" w:rsidRPr="001E1655" w:rsidRDefault="00967741" w:rsidP="00967741">
      <w:pPr>
        <w:spacing w:before="0" w:after="5" w:line="249" w:lineRule="auto"/>
        <w:ind w:left="720" w:hanging="370"/>
        <w:contextualSpacing/>
        <w:jc w:val="left"/>
        <w:rPr>
          <w:rFonts w:eastAsia="Times New Roman" w:cs="Calibri"/>
          <w:color w:val="auto"/>
          <w:szCs w:val="22"/>
        </w:rPr>
      </w:pPr>
    </w:p>
    <w:p w14:paraId="5708BAFA" w14:textId="77777777" w:rsidR="00967741" w:rsidRPr="006356DB" w:rsidRDefault="00967741" w:rsidP="00967741">
      <w:pPr>
        <w:numPr>
          <w:ilvl w:val="0"/>
          <w:numId w:val="16"/>
        </w:numPr>
        <w:spacing w:before="0" w:after="65" w:line="259" w:lineRule="auto"/>
        <w:jc w:val="left"/>
        <w:rPr>
          <w:rFonts w:eastAsia="Arial" w:cs="Arial"/>
          <w:color w:val="000000"/>
          <w:szCs w:val="20"/>
          <w:lang w:eastAsia="en-GB"/>
        </w:rPr>
      </w:pPr>
      <w:r w:rsidRPr="006356DB">
        <w:rPr>
          <w:rFonts w:eastAsia="Times New Roman" w:cs="Arial"/>
          <w:color w:val="000000"/>
          <w:szCs w:val="20"/>
        </w:rPr>
        <w:t>They promote the annual hate crime awareness week to staff and local communities</w:t>
      </w:r>
      <w:r w:rsidR="005E74F5">
        <w:rPr>
          <w:rFonts w:eastAsia="Times New Roman" w:cs="Arial"/>
          <w:color w:val="000000"/>
          <w:szCs w:val="20"/>
        </w:rPr>
        <w:t>.</w:t>
      </w:r>
      <w:r w:rsidRPr="006356DB">
        <w:rPr>
          <w:rFonts w:eastAsia="Arial" w:cs="Arial"/>
          <w:color w:val="000000"/>
          <w:szCs w:val="20"/>
          <w:lang w:eastAsia="en-GB"/>
        </w:rPr>
        <w:t xml:space="preserve"> </w:t>
      </w:r>
    </w:p>
    <w:p w14:paraId="04F9EEA7" w14:textId="77777777" w:rsidR="00967741" w:rsidRDefault="00967741" w:rsidP="00967741">
      <w:pPr>
        <w:spacing w:before="0" w:after="5" w:line="249" w:lineRule="auto"/>
        <w:ind w:left="720" w:hanging="370"/>
        <w:contextualSpacing/>
        <w:jc w:val="left"/>
        <w:rPr>
          <w:rFonts w:eastAsia="Arial" w:cs="Arial"/>
          <w:color w:val="000000"/>
          <w:sz w:val="24"/>
          <w:szCs w:val="22"/>
          <w:lang w:eastAsia="en-GB"/>
        </w:rPr>
      </w:pPr>
    </w:p>
    <w:p w14:paraId="03452A61" w14:textId="6C8B1A0B" w:rsidR="00727FBE" w:rsidRDefault="00727FBE" w:rsidP="00727FBE">
      <w:pPr>
        <w:pStyle w:val="Heading2"/>
        <w:spacing w:before="0" w:line="259" w:lineRule="auto"/>
        <w:ind w:left="576" w:hanging="576"/>
        <w:jc w:val="left"/>
      </w:pPr>
      <w:bookmarkStart w:id="21" w:name="_Toc53133082"/>
      <w:r>
        <w:t xml:space="preserve">Consultation and </w:t>
      </w:r>
      <w:r w:rsidR="00602B02">
        <w:t>E</w:t>
      </w:r>
      <w:r>
        <w:t>ngagement</w:t>
      </w:r>
      <w:bookmarkEnd w:id="21"/>
    </w:p>
    <w:p w14:paraId="0F777713" w14:textId="2F730ADD" w:rsidR="00E31F38" w:rsidRPr="00E31F38" w:rsidRDefault="005E74F5" w:rsidP="00E31F38">
      <w:pPr>
        <w:pStyle w:val="ListParagraph"/>
        <w:numPr>
          <w:ilvl w:val="0"/>
          <w:numId w:val="16"/>
        </w:numPr>
      </w:pPr>
      <w:r>
        <w:t>We p</w:t>
      </w:r>
      <w:r w:rsidR="00E31F38" w:rsidRPr="00E31F38">
        <w:t>rovide support for Community Led and Neighbourhood Plans which help bring communities together.</w:t>
      </w:r>
    </w:p>
    <w:p w14:paraId="751FD158" w14:textId="77777777" w:rsidR="00967741" w:rsidRPr="001E1655" w:rsidRDefault="00967741" w:rsidP="00967741">
      <w:pPr>
        <w:spacing w:before="0" w:after="5" w:line="249" w:lineRule="auto"/>
        <w:ind w:left="720"/>
        <w:contextualSpacing/>
        <w:jc w:val="left"/>
        <w:rPr>
          <w:rFonts w:eastAsia="Arial" w:cs="Arial"/>
          <w:color w:val="000000"/>
          <w:sz w:val="24"/>
          <w:szCs w:val="22"/>
          <w:lang w:eastAsia="en-GB"/>
        </w:rPr>
      </w:pPr>
    </w:p>
    <w:p w14:paraId="60AF0BB6" w14:textId="702A733F" w:rsidR="00727FBE" w:rsidRDefault="00967741" w:rsidP="00727FBE">
      <w:pPr>
        <w:numPr>
          <w:ilvl w:val="0"/>
          <w:numId w:val="16"/>
        </w:numPr>
        <w:spacing w:before="0" w:after="5" w:line="249" w:lineRule="auto"/>
        <w:contextualSpacing/>
        <w:jc w:val="left"/>
        <w:rPr>
          <w:rFonts w:eastAsia="Arial" w:cs="Arial"/>
          <w:color w:val="000000"/>
          <w:szCs w:val="20"/>
          <w:lang w:eastAsia="en-GB"/>
        </w:rPr>
      </w:pPr>
      <w:r w:rsidRPr="006356DB">
        <w:rPr>
          <w:rFonts w:eastAsia="Arial" w:cs="Arial"/>
          <w:color w:val="000000"/>
          <w:szCs w:val="20"/>
          <w:lang w:eastAsia="en-GB"/>
        </w:rPr>
        <w:t xml:space="preserve">The councils use a variety of methods to consult and engage with members of the public to ensure that no group is excluded from taking part. </w:t>
      </w:r>
    </w:p>
    <w:p w14:paraId="366130F1" w14:textId="77777777" w:rsidR="00727FBE" w:rsidRDefault="00727FBE" w:rsidP="00727FBE">
      <w:pPr>
        <w:spacing w:before="0" w:after="5" w:line="249" w:lineRule="auto"/>
        <w:ind w:left="644"/>
        <w:contextualSpacing/>
        <w:jc w:val="left"/>
        <w:rPr>
          <w:rFonts w:eastAsia="Arial" w:cs="Arial"/>
          <w:color w:val="000000"/>
          <w:szCs w:val="20"/>
          <w:lang w:eastAsia="en-GB"/>
        </w:rPr>
      </w:pPr>
    </w:p>
    <w:p w14:paraId="499F4FA3" w14:textId="77777777" w:rsidR="00727FBE" w:rsidRDefault="00727FBE" w:rsidP="00727FBE">
      <w:pPr>
        <w:spacing w:before="0" w:after="5" w:line="249" w:lineRule="auto"/>
        <w:contextualSpacing/>
        <w:jc w:val="left"/>
        <w:rPr>
          <w:rFonts w:eastAsia="Arial" w:cs="Arial"/>
          <w:color w:val="000000"/>
          <w:szCs w:val="20"/>
          <w:lang w:eastAsia="en-GB"/>
        </w:rPr>
      </w:pPr>
    </w:p>
    <w:p w14:paraId="7FBF01FE" w14:textId="77777777" w:rsidR="00727FBE" w:rsidRPr="001E1655" w:rsidRDefault="00727FBE" w:rsidP="00727FBE">
      <w:pPr>
        <w:pStyle w:val="Heading2"/>
        <w:spacing w:before="0" w:line="259" w:lineRule="auto"/>
        <w:ind w:left="576" w:hanging="576"/>
        <w:jc w:val="left"/>
        <w:rPr>
          <w:rFonts w:eastAsia="Arial" w:cs="Arial"/>
          <w:b/>
          <w:sz w:val="32"/>
          <w:szCs w:val="22"/>
          <w:lang w:eastAsia="en-GB"/>
        </w:rPr>
      </w:pPr>
      <w:bookmarkStart w:id="22" w:name="_Toc53133083"/>
      <w:r>
        <w:t>Using Procurement to Advance Equality of Opportunity</w:t>
      </w:r>
      <w:bookmarkEnd w:id="22"/>
      <w:r w:rsidRPr="001E1655">
        <w:rPr>
          <w:rFonts w:eastAsia="Arial" w:cs="Arial"/>
          <w:b/>
          <w:sz w:val="32"/>
          <w:szCs w:val="22"/>
          <w:lang w:eastAsia="en-GB"/>
        </w:rPr>
        <w:t xml:space="preserve"> </w:t>
      </w:r>
    </w:p>
    <w:p w14:paraId="5DBC6F0C" w14:textId="77777777" w:rsidR="00D8414E" w:rsidRDefault="00D8414E" w:rsidP="00D8414E">
      <w:pPr>
        <w:spacing w:before="0" w:after="5" w:line="249" w:lineRule="auto"/>
        <w:jc w:val="left"/>
        <w:rPr>
          <w:rFonts w:eastAsia="Arial" w:cs="Arial"/>
          <w:color w:val="000000"/>
          <w:szCs w:val="20"/>
          <w:lang w:eastAsia="en-GB"/>
        </w:rPr>
      </w:pPr>
    </w:p>
    <w:p w14:paraId="20FD1047" w14:textId="77777777" w:rsidR="00967741" w:rsidRDefault="00967741" w:rsidP="00D8414E">
      <w:pPr>
        <w:pStyle w:val="ListParagraph"/>
        <w:numPr>
          <w:ilvl w:val="0"/>
          <w:numId w:val="16"/>
        </w:numPr>
        <w:spacing w:before="0" w:after="5" w:line="249" w:lineRule="auto"/>
        <w:jc w:val="left"/>
        <w:rPr>
          <w:rFonts w:eastAsia="Arial" w:cs="Arial"/>
          <w:color w:val="000000"/>
          <w:szCs w:val="20"/>
          <w:lang w:eastAsia="en-GB"/>
        </w:rPr>
      </w:pPr>
      <w:r w:rsidRPr="00D8414E">
        <w:rPr>
          <w:rFonts w:eastAsia="Arial" w:cs="Arial"/>
          <w:color w:val="000000"/>
          <w:szCs w:val="20"/>
          <w:lang w:eastAsia="en-GB"/>
        </w:rPr>
        <w:t xml:space="preserve">We aim to ensure equality considerations are included at relevant stages of the procurement process through: </w:t>
      </w:r>
    </w:p>
    <w:p w14:paraId="2766435E" w14:textId="77777777" w:rsidR="00D8414E" w:rsidRPr="00D8414E" w:rsidRDefault="00D8414E" w:rsidP="00D8414E">
      <w:pPr>
        <w:pStyle w:val="ListParagraph"/>
        <w:spacing w:before="0" w:after="5" w:line="249" w:lineRule="auto"/>
        <w:ind w:left="644"/>
        <w:jc w:val="left"/>
        <w:rPr>
          <w:rFonts w:eastAsia="Arial" w:cs="Arial"/>
          <w:color w:val="000000"/>
          <w:szCs w:val="20"/>
          <w:lang w:eastAsia="en-GB"/>
        </w:rPr>
      </w:pPr>
    </w:p>
    <w:p w14:paraId="1933433E" w14:textId="77777777" w:rsidR="00D8414E" w:rsidRDefault="00967741" w:rsidP="002A6C69">
      <w:pPr>
        <w:pStyle w:val="ListParagraph"/>
        <w:numPr>
          <w:ilvl w:val="0"/>
          <w:numId w:val="17"/>
        </w:numPr>
        <w:spacing w:before="0" w:after="5" w:line="249" w:lineRule="auto"/>
        <w:ind w:hanging="360"/>
        <w:jc w:val="left"/>
        <w:rPr>
          <w:rFonts w:eastAsia="Arial" w:cs="Arial"/>
          <w:color w:val="000000"/>
          <w:szCs w:val="20"/>
          <w:lang w:eastAsia="en-GB"/>
        </w:rPr>
      </w:pPr>
      <w:r w:rsidRPr="00D8414E">
        <w:rPr>
          <w:rFonts w:eastAsia="Arial" w:cs="Arial"/>
          <w:color w:val="000000"/>
          <w:szCs w:val="20"/>
          <w:lang w:eastAsia="en-GB"/>
        </w:rPr>
        <w:lastRenderedPageBreak/>
        <w:t xml:space="preserve">equality requirements included within our procurement policy </w:t>
      </w:r>
    </w:p>
    <w:p w14:paraId="5EA7700C" w14:textId="77777777" w:rsidR="00D8414E" w:rsidRDefault="00967741" w:rsidP="00C430C2">
      <w:pPr>
        <w:pStyle w:val="ListParagraph"/>
        <w:numPr>
          <w:ilvl w:val="0"/>
          <w:numId w:val="17"/>
        </w:numPr>
        <w:spacing w:before="0" w:after="5" w:line="249" w:lineRule="auto"/>
        <w:ind w:hanging="360"/>
        <w:jc w:val="left"/>
        <w:rPr>
          <w:rFonts w:eastAsia="Arial" w:cs="Arial"/>
          <w:color w:val="000000"/>
          <w:szCs w:val="20"/>
          <w:lang w:eastAsia="en-GB"/>
        </w:rPr>
      </w:pPr>
      <w:r w:rsidRPr="00D8414E">
        <w:rPr>
          <w:rFonts w:eastAsia="Arial" w:cs="Arial"/>
          <w:color w:val="000000"/>
          <w:szCs w:val="20"/>
          <w:lang w:eastAsia="en-GB"/>
        </w:rPr>
        <w:t xml:space="preserve">standard equality and diversity clauses in all major contracts, relevant contract specifications and other tender documents </w:t>
      </w:r>
    </w:p>
    <w:p w14:paraId="588263FC" w14:textId="77777777" w:rsidR="00967741" w:rsidRPr="00D8414E" w:rsidRDefault="00967741" w:rsidP="00C430C2">
      <w:pPr>
        <w:pStyle w:val="ListParagraph"/>
        <w:numPr>
          <w:ilvl w:val="0"/>
          <w:numId w:val="17"/>
        </w:numPr>
        <w:spacing w:before="0" w:after="5" w:line="249" w:lineRule="auto"/>
        <w:ind w:hanging="360"/>
        <w:jc w:val="left"/>
        <w:rPr>
          <w:rFonts w:eastAsia="Arial" w:cs="Arial"/>
          <w:color w:val="000000"/>
          <w:szCs w:val="20"/>
          <w:lang w:eastAsia="en-GB"/>
        </w:rPr>
      </w:pPr>
      <w:r w:rsidRPr="00D8414E">
        <w:rPr>
          <w:rFonts w:eastAsia="Arial" w:cs="Arial"/>
          <w:color w:val="000000"/>
          <w:szCs w:val="20"/>
          <w:lang w:eastAsia="en-GB"/>
        </w:rPr>
        <w:t xml:space="preserve">review of contractor performance. </w:t>
      </w:r>
    </w:p>
    <w:p w14:paraId="1D429C68" w14:textId="77777777" w:rsidR="00967741" w:rsidRPr="001E1655" w:rsidRDefault="00967741" w:rsidP="00967741">
      <w:pPr>
        <w:spacing w:before="0" w:after="5" w:line="249" w:lineRule="auto"/>
        <w:ind w:left="720" w:hanging="370"/>
        <w:contextualSpacing/>
        <w:jc w:val="left"/>
        <w:rPr>
          <w:rFonts w:eastAsia="Arial" w:cs="Arial"/>
          <w:color w:val="000000"/>
          <w:sz w:val="24"/>
          <w:szCs w:val="22"/>
          <w:lang w:eastAsia="en-GB"/>
        </w:rPr>
      </w:pPr>
    </w:p>
    <w:p w14:paraId="1F76FDCD" w14:textId="77777777" w:rsidR="00727FBE" w:rsidRPr="001E1655" w:rsidRDefault="00727FBE" w:rsidP="00727FBE">
      <w:pPr>
        <w:pStyle w:val="Heading2"/>
        <w:spacing w:before="0" w:line="259" w:lineRule="auto"/>
        <w:ind w:left="576" w:hanging="576"/>
        <w:jc w:val="left"/>
        <w:rPr>
          <w:rFonts w:eastAsia="Arial" w:cs="Arial"/>
          <w:b/>
          <w:sz w:val="32"/>
          <w:szCs w:val="22"/>
          <w:lang w:eastAsia="en-GB"/>
        </w:rPr>
      </w:pPr>
      <w:bookmarkStart w:id="23" w:name="_Toc53133084"/>
      <w:r>
        <w:t>Equalities Training</w:t>
      </w:r>
      <w:bookmarkEnd w:id="23"/>
    </w:p>
    <w:p w14:paraId="32F367E8" w14:textId="77777777" w:rsidR="00967741" w:rsidRPr="001E1655" w:rsidRDefault="00967741" w:rsidP="00967741">
      <w:pPr>
        <w:spacing w:before="0" w:after="0" w:line="259" w:lineRule="auto"/>
        <w:jc w:val="left"/>
        <w:rPr>
          <w:rFonts w:eastAsia="Arial" w:cs="Arial"/>
          <w:color w:val="000000"/>
          <w:sz w:val="24"/>
          <w:szCs w:val="22"/>
          <w:lang w:eastAsia="en-GB"/>
        </w:rPr>
      </w:pPr>
    </w:p>
    <w:p w14:paraId="3EE5FF3B" w14:textId="27943265" w:rsidR="00967741" w:rsidRPr="00727FBE" w:rsidRDefault="00967741" w:rsidP="00727FBE">
      <w:pPr>
        <w:pStyle w:val="ListParagraph"/>
        <w:numPr>
          <w:ilvl w:val="0"/>
          <w:numId w:val="22"/>
        </w:numPr>
        <w:spacing w:before="0" w:after="5" w:line="249" w:lineRule="auto"/>
        <w:jc w:val="left"/>
        <w:rPr>
          <w:rFonts w:eastAsia="Arial" w:cs="Arial"/>
          <w:color w:val="000000"/>
          <w:szCs w:val="20"/>
          <w:lang w:eastAsia="en-GB"/>
        </w:rPr>
      </w:pPr>
      <w:r w:rsidRPr="00727FBE">
        <w:rPr>
          <w:rFonts w:eastAsia="Arial" w:cs="Arial"/>
          <w:color w:val="000000"/>
          <w:szCs w:val="20"/>
          <w:lang w:eastAsia="en-GB"/>
        </w:rPr>
        <w:t xml:space="preserve">The councils are committed to ensuring that staff and councillors have the relevant skills and knowledge to ensure they do not discriminate against, harass or victimise customers or colleagues and seek ways to advance equality of opportunity and foster good relations between people who share a protected characteristic and people who do not. </w:t>
      </w:r>
    </w:p>
    <w:p w14:paraId="187D4D02" w14:textId="77777777" w:rsidR="00967741" w:rsidRPr="006356DB" w:rsidRDefault="00967741" w:rsidP="00967741">
      <w:pPr>
        <w:spacing w:before="0" w:after="0" w:line="259" w:lineRule="auto"/>
        <w:jc w:val="left"/>
        <w:rPr>
          <w:rFonts w:eastAsia="Arial" w:cs="Arial"/>
          <w:color w:val="000000"/>
          <w:szCs w:val="20"/>
          <w:lang w:eastAsia="en-GB"/>
        </w:rPr>
      </w:pPr>
      <w:r w:rsidRPr="006356DB">
        <w:rPr>
          <w:rFonts w:eastAsia="Arial" w:cs="Arial"/>
          <w:color w:val="000000"/>
          <w:szCs w:val="20"/>
          <w:lang w:eastAsia="en-GB"/>
        </w:rPr>
        <w:t xml:space="preserve"> </w:t>
      </w:r>
    </w:p>
    <w:p w14:paraId="19FFFFA6" w14:textId="66A7E588" w:rsidR="00967741" w:rsidRPr="00D8414E" w:rsidRDefault="00967741" w:rsidP="00D8414E">
      <w:pPr>
        <w:pStyle w:val="ListParagraph"/>
        <w:numPr>
          <w:ilvl w:val="0"/>
          <w:numId w:val="22"/>
        </w:numPr>
        <w:spacing w:before="0" w:after="65" w:line="249" w:lineRule="auto"/>
        <w:jc w:val="left"/>
        <w:rPr>
          <w:rFonts w:eastAsia="Arial" w:cs="Arial"/>
          <w:color w:val="000000"/>
          <w:szCs w:val="20"/>
          <w:lang w:eastAsia="en-GB"/>
        </w:rPr>
      </w:pPr>
      <w:r w:rsidRPr="00D8414E">
        <w:rPr>
          <w:rFonts w:eastAsia="Arial" w:cs="Arial"/>
          <w:color w:val="000000"/>
          <w:szCs w:val="20"/>
          <w:lang w:eastAsia="en-GB"/>
        </w:rPr>
        <w:t>All staff are required to attend mandatory equality and diversity training</w:t>
      </w:r>
      <w:r w:rsidR="00367E71">
        <w:rPr>
          <w:rFonts w:eastAsia="Arial" w:cs="Arial"/>
          <w:color w:val="000000"/>
          <w:szCs w:val="20"/>
          <w:lang w:eastAsia="en-GB"/>
        </w:rPr>
        <w:t xml:space="preserve"> on LEAH the online training tool</w:t>
      </w:r>
      <w:r w:rsidRPr="00D8414E">
        <w:rPr>
          <w:rFonts w:eastAsia="Arial" w:cs="Arial"/>
          <w:color w:val="000000"/>
          <w:szCs w:val="20"/>
          <w:lang w:eastAsia="en-GB"/>
        </w:rPr>
        <w:t>. We also offer this in-house training to councillors</w:t>
      </w:r>
      <w:r w:rsidR="00367E71">
        <w:rPr>
          <w:rFonts w:eastAsia="Arial" w:cs="Arial"/>
          <w:color w:val="000000"/>
          <w:szCs w:val="20"/>
          <w:lang w:eastAsia="en-GB"/>
        </w:rPr>
        <w:t xml:space="preserve"> as part of their induction</w:t>
      </w:r>
      <w:r w:rsidRPr="00D8414E">
        <w:rPr>
          <w:rFonts w:eastAsia="Arial" w:cs="Arial"/>
          <w:color w:val="000000"/>
          <w:szCs w:val="20"/>
          <w:lang w:eastAsia="en-GB"/>
        </w:rPr>
        <w:t xml:space="preserve"> </w:t>
      </w:r>
      <w:r w:rsidR="00367E71">
        <w:rPr>
          <w:rFonts w:eastAsia="Arial" w:cs="Arial"/>
          <w:color w:val="000000"/>
          <w:szCs w:val="20"/>
          <w:lang w:eastAsia="en-GB"/>
        </w:rPr>
        <w:t xml:space="preserve">to </w:t>
      </w:r>
      <w:proofErr w:type="spellStart"/>
      <w:r w:rsidR="00367E71">
        <w:rPr>
          <w:rFonts w:eastAsia="Arial" w:cs="Arial"/>
          <w:color w:val="000000"/>
          <w:szCs w:val="20"/>
          <w:lang w:eastAsia="en-GB"/>
        </w:rPr>
        <w:t>th</w:t>
      </w:r>
      <w:proofErr w:type="spellEnd"/>
      <w:r w:rsidR="00367E71">
        <w:rPr>
          <w:rFonts w:eastAsia="Arial" w:cs="Arial"/>
          <w:color w:val="000000"/>
          <w:szCs w:val="20"/>
          <w:lang w:eastAsia="en-GB"/>
        </w:rPr>
        <w:t xml:space="preserve"> council, </w:t>
      </w:r>
      <w:r w:rsidRPr="00D8414E">
        <w:rPr>
          <w:rFonts w:eastAsia="Arial" w:cs="Arial"/>
          <w:color w:val="000000"/>
          <w:szCs w:val="20"/>
          <w:lang w:eastAsia="en-GB"/>
        </w:rPr>
        <w:t xml:space="preserve">which focuses on how they can take account of the public sector equality duties within their role. </w:t>
      </w:r>
    </w:p>
    <w:p w14:paraId="0CFF4672" w14:textId="77777777" w:rsidR="00967741" w:rsidRPr="001E1655" w:rsidRDefault="00967741" w:rsidP="00967741">
      <w:pPr>
        <w:spacing w:before="0" w:after="65" w:line="249" w:lineRule="auto"/>
        <w:ind w:left="730" w:hanging="370"/>
        <w:jc w:val="left"/>
        <w:rPr>
          <w:rFonts w:eastAsia="Arial" w:cs="Arial"/>
          <w:color w:val="000000"/>
          <w:sz w:val="24"/>
          <w:szCs w:val="22"/>
          <w:lang w:eastAsia="en-GB"/>
        </w:rPr>
      </w:pPr>
    </w:p>
    <w:p w14:paraId="383E2D4D" w14:textId="77777777" w:rsidR="00727FBE" w:rsidRPr="001E1655" w:rsidRDefault="00967741" w:rsidP="00727FBE">
      <w:pPr>
        <w:pStyle w:val="Heading2"/>
        <w:spacing w:before="0" w:line="259" w:lineRule="auto"/>
        <w:ind w:left="576" w:hanging="576"/>
        <w:jc w:val="left"/>
        <w:rPr>
          <w:rFonts w:eastAsia="Arial" w:cs="Arial"/>
          <w:b/>
          <w:sz w:val="32"/>
          <w:szCs w:val="22"/>
          <w:lang w:eastAsia="en-GB"/>
        </w:rPr>
      </w:pPr>
      <w:r w:rsidRPr="001E1655">
        <w:rPr>
          <w:rFonts w:asciiTheme="minorHAnsi" w:eastAsia="Arial" w:hAnsiTheme="minorHAnsi" w:cs="Arial"/>
          <w:color w:val="000000"/>
          <w:sz w:val="32"/>
          <w:szCs w:val="22"/>
          <w:lang w:eastAsia="en-GB"/>
        </w:rPr>
        <w:t xml:space="preserve"> </w:t>
      </w:r>
      <w:bookmarkStart w:id="24" w:name="_Toc53133085"/>
      <w:r w:rsidR="00727FBE">
        <w:t>The Equality Framework for L</w:t>
      </w:r>
      <w:r w:rsidR="00D8414E">
        <w:t>ocal Government</w:t>
      </w:r>
      <w:bookmarkEnd w:id="24"/>
      <w:r w:rsidR="00727FBE">
        <w:t xml:space="preserve"> </w:t>
      </w:r>
    </w:p>
    <w:p w14:paraId="445CAB0E" w14:textId="77777777" w:rsidR="00967741" w:rsidRPr="001E1655" w:rsidRDefault="00967741" w:rsidP="00967741">
      <w:pPr>
        <w:spacing w:before="0" w:after="0" w:line="259" w:lineRule="auto"/>
        <w:jc w:val="left"/>
        <w:rPr>
          <w:rFonts w:eastAsia="Arial" w:cs="Arial"/>
          <w:color w:val="000000"/>
          <w:sz w:val="24"/>
          <w:szCs w:val="22"/>
          <w:lang w:eastAsia="en-GB"/>
        </w:rPr>
      </w:pPr>
      <w:r w:rsidRPr="001E1655">
        <w:rPr>
          <w:rFonts w:eastAsia="Arial" w:cs="Arial"/>
          <w:b/>
          <w:color w:val="000000"/>
          <w:sz w:val="32"/>
          <w:szCs w:val="22"/>
          <w:lang w:eastAsia="en-GB"/>
        </w:rPr>
        <w:t xml:space="preserve"> </w:t>
      </w:r>
    </w:p>
    <w:p w14:paraId="321B07E3" w14:textId="7B5E25ED" w:rsidR="00967741" w:rsidRPr="00D8414E" w:rsidRDefault="00967741" w:rsidP="00D8414E">
      <w:pPr>
        <w:pStyle w:val="ListParagraph"/>
        <w:numPr>
          <w:ilvl w:val="0"/>
          <w:numId w:val="22"/>
        </w:numPr>
        <w:spacing w:before="0" w:after="91" w:line="249" w:lineRule="auto"/>
        <w:jc w:val="left"/>
        <w:rPr>
          <w:rFonts w:eastAsia="Arial" w:cs="Arial"/>
          <w:color w:val="000000"/>
          <w:szCs w:val="20"/>
          <w:vertAlign w:val="subscript"/>
          <w:lang w:eastAsia="en-GB"/>
        </w:rPr>
      </w:pPr>
      <w:r w:rsidRPr="00D8414E">
        <w:rPr>
          <w:rFonts w:eastAsia="Arial" w:cs="Arial"/>
          <w:color w:val="000000"/>
          <w:szCs w:val="20"/>
          <w:lang w:eastAsia="en-GB"/>
        </w:rPr>
        <w:t xml:space="preserve">We are committed to achieving the requirements of the Equality Framework for Local </w:t>
      </w:r>
      <w:r w:rsidR="00602B02">
        <w:rPr>
          <w:rFonts w:eastAsia="Arial" w:cs="Arial"/>
          <w:color w:val="000000"/>
          <w:szCs w:val="20"/>
          <w:lang w:eastAsia="en-GB"/>
        </w:rPr>
        <w:t>G</w:t>
      </w:r>
      <w:r w:rsidRPr="00D8414E">
        <w:rPr>
          <w:rFonts w:eastAsia="Arial" w:cs="Arial"/>
          <w:color w:val="000000"/>
          <w:szCs w:val="20"/>
          <w:lang w:eastAsia="en-GB"/>
        </w:rPr>
        <w:t>overnment in order to mainstream equalities in everything we do.  The councils are working at the ‘Achieving’ level of the Framework</w:t>
      </w:r>
      <w:r w:rsidRPr="006356DB">
        <w:rPr>
          <w:vertAlign w:val="superscript"/>
          <w:lang w:eastAsia="en-GB"/>
        </w:rPr>
        <w:footnoteReference w:id="6"/>
      </w:r>
      <w:r w:rsidRPr="00D8414E">
        <w:rPr>
          <w:rFonts w:eastAsia="Arial" w:cs="Arial"/>
          <w:color w:val="000000"/>
          <w:szCs w:val="20"/>
          <w:lang w:eastAsia="en-GB"/>
        </w:rPr>
        <w:t>.</w:t>
      </w:r>
      <w:r w:rsidRPr="00D8414E">
        <w:rPr>
          <w:rFonts w:eastAsia="Arial" w:cs="Arial"/>
          <w:color w:val="000000"/>
          <w:szCs w:val="20"/>
          <w:vertAlign w:val="subscript"/>
          <w:lang w:eastAsia="en-GB"/>
        </w:rPr>
        <w:t xml:space="preserve"> </w:t>
      </w:r>
    </w:p>
    <w:p w14:paraId="520A5419" w14:textId="77777777" w:rsidR="00D8414E" w:rsidRPr="006356DB" w:rsidRDefault="00D8414E" w:rsidP="00967741">
      <w:pPr>
        <w:spacing w:before="0" w:after="91" w:line="249" w:lineRule="auto"/>
        <w:ind w:left="715" w:hanging="370"/>
        <w:jc w:val="left"/>
        <w:rPr>
          <w:rFonts w:eastAsia="Arial" w:cs="Arial"/>
          <w:color w:val="000000"/>
          <w:szCs w:val="20"/>
          <w:lang w:eastAsia="en-GB"/>
        </w:rPr>
      </w:pPr>
    </w:p>
    <w:p w14:paraId="71492B9B" w14:textId="77777777" w:rsidR="00D8414E" w:rsidRDefault="00967741" w:rsidP="00D8414E">
      <w:pPr>
        <w:pStyle w:val="Heading2"/>
        <w:spacing w:before="0" w:line="259" w:lineRule="auto"/>
        <w:ind w:left="576" w:hanging="576"/>
        <w:jc w:val="left"/>
      </w:pPr>
      <w:r w:rsidRPr="001E1655">
        <w:rPr>
          <w:rFonts w:asciiTheme="minorHAnsi" w:eastAsia="Arial" w:hAnsiTheme="minorHAnsi" w:cs="Arial"/>
          <w:color w:val="000000"/>
          <w:sz w:val="32"/>
          <w:szCs w:val="22"/>
          <w:lang w:eastAsia="en-GB"/>
        </w:rPr>
        <w:t xml:space="preserve"> </w:t>
      </w:r>
      <w:bookmarkStart w:id="25" w:name="_Toc53133086"/>
      <w:r w:rsidR="00D8414E">
        <w:t>Human Resources Policies</w:t>
      </w:r>
      <w:bookmarkEnd w:id="25"/>
    </w:p>
    <w:p w14:paraId="1F1AC210" w14:textId="77777777" w:rsidR="00D8414E" w:rsidRPr="00D8414E" w:rsidRDefault="00D8414E" w:rsidP="00D8414E">
      <w:pPr>
        <w:spacing w:before="0" w:after="0"/>
        <w:rPr>
          <w:lang w:eastAsia="en-GB"/>
        </w:rPr>
      </w:pPr>
    </w:p>
    <w:p w14:paraId="609390E4" w14:textId="16CE3613" w:rsidR="00967741" w:rsidRPr="00D8414E" w:rsidRDefault="00967741" w:rsidP="00D8414E">
      <w:pPr>
        <w:pStyle w:val="ListParagraph"/>
        <w:numPr>
          <w:ilvl w:val="0"/>
          <w:numId w:val="22"/>
        </w:numPr>
        <w:spacing w:before="0" w:after="0" w:line="249" w:lineRule="auto"/>
        <w:jc w:val="left"/>
        <w:rPr>
          <w:rFonts w:eastAsia="Arial" w:cs="Arial"/>
          <w:color w:val="auto"/>
          <w:szCs w:val="20"/>
          <w:lang w:eastAsia="en-GB"/>
        </w:rPr>
      </w:pPr>
      <w:r w:rsidRPr="00D8414E">
        <w:rPr>
          <w:rFonts w:eastAsia="Arial" w:cs="Arial"/>
          <w:color w:val="000000"/>
          <w:szCs w:val="20"/>
          <w:lang w:eastAsia="en-GB"/>
        </w:rPr>
        <w:t xml:space="preserve">The councils have </w:t>
      </w:r>
      <w:r w:rsidR="001A3D04" w:rsidRPr="00D8414E">
        <w:rPr>
          <w:rFonts w:eastAsia="Arial" w:cs="Arial"/>
          <w:color w:val="000000"/>
          <w:szCs w:val="20"/>
          <w:lang w:eastAsia="en-GB"/>
        </w:rPr>
        <w:t>an</w:t>
      </w:r>
      <w:r w:rsidRPr="00D8414E">
        <w:rPr>
          <w:rFonts w:eastAsia="Arial" w:cs="Arial"/>
          <w:color w:val="000000"/>
          <w:szCs w:val="20"/>
          <w:lang w:eastAsia="en-GB"/>
        </w:rPr>
        <w:t xml:space="preserve"> </w:t>
      </w:r>
      <w:bookmarkStart w:id="26" w:name="_GoBack"/>
      <w:bookmarkEnd w:id="26"/>
      <w:r w:rsidRPr="00D8414E">
        <w:rPr>
          <w:rFonts w:eastAsia="Arial" w:cs="Arial"/>
          <w:color w:val="000000"/>
          <w:szCs w:val="20"/>
          <w:lang w:eastAsia="en-GB"/>
        </w:rPr>
        <w:t xml:space="preserve">Equal Opportunities in Employment Policy which incorporates equal pay and dignity at work.  We also have other policies that ensure fair and equal treatment of staff who share a protected characteristic e.g. recruitment and selection, parental and carers leave and maternity, paternity and adoption. </w:t>
      </w:r>
      <w:r w:rsidRPr="00D8414E">
        <w:rPr>
          <w:rFonts w:eastAsia="Arial" w:cs="Arial"/>
          <w:color w:val="auto"/>
          <w:szCs w:val="20"/>
          <w:lang w:eastAsia="en-GB"/>
        </w:rPr>
        <w:t>All policies are reviewed regularly.</w:t>
      </w:r>
    </w:p>
    <w:p w14:paraId="182A53B2" w14:textId="77777777" w:rsidR="00D8414E" w:rsidRDefault="00D8414E" w:rsidP="00D8414E">
      <w:pPr>
        <w:spacing w:after="0" w:line="249" w:lineRule="auto"/>
        <w:ind w:left="715" w:hanging="370"/>
        <w:jc w:val="left"/>
        <w:rPr>
          <w:rFonts w:eastAsia="Arial" w:cs="Arial"/>
          <w:color w:val="auto"/>
          <w:szCs w:val="20"/>
          <w:lang w:eastAsia="en-GB"/>
        </w:rPr>
      </w:pPr>
    </w:p>
    <w:p w14:paraId="2AD9977A" w14:textId="77777777" w:rsidR="00D8414E" w:rsidRPr="00D8414E" w:rsidRDefault="00D8414E" w:rsidP="00D8414E">
      <w:pPr>
        <w:spacing w:after="0" w:line="249" w:lineRule="auto"/>
        <w:ind w:left="715" w:hanging="370"/>
        <w:jc w:val="left"/>
        <w:rPr>
          <w:rFonts w:eastAsia="Arial" w:cs="Arial"/>
          <w:color w:val="auto"/>
          <w:szCs w:val="20"/>
          <w:lang w:eastAsia="en-GB"/>
        </w:rPr>
      </w:pPr>
    </w:p>
    <w:p w14:paraId="7894E58E" w14:textId="77777777" w:rsidR="00D8414E" w:rsidRPr="001E1655" w:rsidRDefault="00D8414E" w:rsidP="00D8414E">
      <w:pPr>
        <w:pStyle w:val="Heading2"/>
        <w:spacing w:before="120" w:line="259" w:lineRule="auto"/>
        <w:ind w:left="576" w:hanging="576"/>
        <w:jc w:val="left"/>
        <w:rPr>
          <w:rFonts w:eastAsia="Arial" w:cs="Arial"/>
          <w:b/>
          <w:sz w:val="32"/>
          <w:szCs w:val="22"/>
          <w:lang w:eastAsia="en-GB"/>
        </w:rPr>
      </w:pPr>
      <w:bookmarkStart w:id="27" w:name="_Toc53133087"/>
      <w:r>
        <w:t>Monitoring Complaints</w:t>
      </w:r>
      <w:bookmarkEnd w:id="27"/>
    </w:p>
    <w:p w14:paraId="0337684F" w14:textId="77777777" w:rsidR="00967741" w:rsidRPr="001E1655" w:rsidRDefault="00967741" w:rsidP="00967741">
      <w:pPr>
        <w:spacing w:before="0" w:after="0" w:line="259" w:lineRule="auto"/>
        <w:jc w:val="left"/>
        <w:rPr>
          <w:rFonts w:eastAsia="Arial" w:cs="Arial"/>
          <w:color w:val="000000"/>
          <w:sz w:val="24"/>
          <w:szCs w:val="22"/>
          <w:lang w:eastAsia="en-GB"/>
        </w:rPr>
      </w:pPr>
    </w:p>
    <w:p w14:paraId="7FA94B94" w14:textId="054E11E3" w:rsidR="00967741" w:rsidRPr="00D8414E" w:rsidRDefault="00967741" w:rsidP="00D8414E">
      <w:pPr>
        <w:pStyle w:val="ListParagraph"/>
        <w:numPr>
          <w:ilvl w:val="0"/>
          <w:numId w:val="22"/>
        </w:numPr>
        <w:spacing w:before="0" w:after="65" w:line="249" w:lineRule="auto"/>
        <w:jc w:val="left"/>
        <w:rPr>
          <w:rFonts w:eastAsia="Arial" w:cs="Arial"/>
          <w:color w:val="000000"/>
          <w:szCs w:val="20"/>
          <w:lang w:eastAsia="en-GB"/>
        </w:rPr>
      </w:pPr>
      <w:r w:rsidRPr="00D8414E">
        <w:rPr>
          <w:rFonts w:eastAsia="Arial" w:cs="Arial"/>
          <w:color w:val="000000"/>
          <w:szCs w:val="20"/>
          <w:lang w:eastAsia="en-GB"/>
        </w:rPr>
        <w:t xml:space="preserve">The councils monitor complaints that relate to potential discrimination and harassment and have processes in place to ensure that people with disabilities and limited English can access the process in a way that meets their needs. </w:t>
      </w:r>
    </w:p>
    <w:p w14:paraId="1CC56568" w14:textId="77777777" w:rsidR="00D8414E" w:rsidRPr="006356DB" w:rsidRDefault="00D8414E" w:rsidP="00967741">
      <w:pPr>
        <w:spacing w:before="0" w:after="65" w:line="249" w:lineRule="auto"/>
        <w:ind w:left="715" w:hanging="370"/>
        <w:jc w:val="left"/>
        <w:rPr>
          <w:rFonts w:eastAsia="Arial" w:cs="Arial"/>
          <w:color w:val="000000"/>
          <w:szCs w:val="20"/>
          <w:lang w:eastAsia="en-GB"/>
        </w:rPr>
      </w:pPr>
    </w:p>
    <w:p w14:paraId="5BCFFBE7" w14:textId="77777777" w:rsidR="00D8414E" w:rsidRPr="001E1655" w:rsidRDefault="00D8414E" w:rsidP="00D8414E">
      <w:pPr>
        <w:pStyle w:val="Heading2"/>
        <w:spacing w:before="0" w:line="259" w:lineRule="auto"/>
        <w:ind w:left="576" w:hanging="576"/>
        <w:jc w:val="left"/>
        <w:rPr>
          <w:rFonts w:eastAsia="Arial" w:cs="Arial"/>
          <w:b/>
          <w:sz w:val="32"/>
          <w:szCs w:val="22"/>
          <w:lang w:eastAsia="en-GB"/>
        </w:rPr>
      </w:pPr>
      <w:bookmarkStart w:id="28" w:name="_Toc53133088"/>
      <w:r>
        <w:lastRenderedPageBreak/>
        <w:t>How we monitor and review our Policy</w:t>
      </w:r>
      <w:bookmarkEnd w:id="28"/>
    </w:p>
    <w:p w14:paraId="54FFC4CD" w14:textId="77777777" w:rsidR="00967741" w:rsidRPr="001E1655" w:rsidRDefault="00967741" w:rsidP="00967741">
      <w:pPr>
        <w:spacing w:before="0" w:after="0" w:line="259" w:lineRule="auto"/>
        <w:jc w:val="left"/>
        <w:rPr>
          <w:rFonts w:eastAsia="Arial" w:cs="Arial"/>
          <w:color w:val="000000"/>
          <w:sz w:val="24"/>
          <w:szCs w:val="22"/>
          <w:lang w:eastAsia="en-GB"/>
        </w:rPr>
      </w:pPr>
    </w:p>
    <w:p w14:paraId="732DDE49" w14:textId="1F10DB21" w:rsidR="00D8414E" w:rsidRDefault="00967741" w:rsidP="00D8414E">
      <w:pPr>
        <w:pStyle w:val="ListParagraph"/>
        <w:numPr>
          <w:ilvl w:val="0"/>
          <w:numId w:val="22"/>
        </w:numPr>
        <w:spacing w:before="0" w:after="5" w:line="249" w:lineRule="auto"/>
        <w:jc w:val="left"/>
        <w:rPr>
          <w:rFonts w:eastAsia="Arial" w:cs="Arial"/>
          <w:color w:val="000000"/>
          <w:szCs w:val="20"/>
          <w:lang w:eastAsia="en-GB"/>
        </w:rPr>
      </w:pPr>
      <w:r w:rsidRPr="00D8414E">
        <w:rPr>
          <w:rFonts w:eastAsia="Arial" w:cs="Arial"/>
          <w:color w:val="000000"/>
          <w:szCs w:val="20"/>
          <w:lang w:eastAsia="en-GB"/>
        </w:rPr>
        <w:t>The councils’ cabinet</w:t>
      </w:r>
      <w:r w:rsidR="00EC45DF">
        <w:rPr>
          <w:rFonts w:eastAsia="Arial" w:cs="Arial"/>
          <w:color w:val="000000"/>
          <w:szCs w:val="20"/>
          <w:lang w:eastAsia="en-GB"/>
        </w:rPr>
        <w:t>s are</w:t>
      </w:r>
      <w:r w:rsidRPr="00D8414E">
        <w:rPr>
          <w:rFonts w:eastAsia="Arial" w:cs="Arial"/>
          <w:color w:val="000000"/>
          <w:szCs w:val="20"/>
          <w:lang w:eastAsia="en-GB"/>
        </w:rPr>
        <w:t xml:space="preserve"> ultimately responsible for ensuring that the planning and provision of our services meet the needs of all our residents and employees and for approving our Corporate Equality Policy. </w:t>
      </w:r>
    </w:p>
    <w:p w14:paraId="41B5935A" w14:textId="77777777" w:rsidR="00D8414E" w:rsidRDefault="00D8414E" w:rsidP="00D8414E">
      <w:pPr>
        <w:pStyle w:val="ListParagraph"/>
        <w:spacing w:before="0" w:after="5" w:line="249" w:lineRule="auto"/>
        <w:ind w:left="644"/>
        <w:jc w:val="left"/>
        <w:rPr>
          <w:rFonts w:eastAsia="Arial" w:cs="Arial"/>
          <w:color w:val="000000"/>
          <w:szCs w:val="20"/>
          <w:lang w:eastAsia="en-GB"/>
        </w:rPr>
      </w:pPr>
    </w:p>
    <w:p w14:paraId="6DE2AED9" w14:textId="77777777" w:rsidR="00D8414E" w:rsidRDefault="00967741" w:rsidP="00D8414E">
      <w:pPr>
        <w:pStyle w:val="ListParagraph"/>
        <w:numPr>
          <w:ilvl w:val="0"/>
          <w:numId w:val="22"/>
        </w:numPr>
        <w:spacing w:before="0" w:after="5" w:line="249" w:lineRule="auto"/>
        <w:jc w:val="left"/>
        <w:rPr>
          <w:rFonts w:eastAsia="Arial" w:cs="Arial"/>
          <w:color w:val="000000"/>
          <w:szCs w:val="20"/>
          <w:lang w:eastAsia="en-GB"/>
        </w:rPr>
      </w:pPr>
      <w:r w:rsidRPr="00D8414E">
        <w:rPr>
          <w:rFonts w:eastAsia="Arial" w:cs="Arial"/>
          <w:color w:val="000000"/>
          <w:szCs w:val="20"/>
          <w:lang w:eastAsia="en-GB"/>
        </w:rPr>
        <w:t xml:space="preserve">Our councillors and senior management team are responsible for monitoring the progress we make on promoting equality through an annual update report. </w:t>
      </w:r>
    </w:p>
    <w:p w14:paraId="2C5A9BCA" w14:textId="77777777" w:rsidR="00D8414E" w:rsidRPr="00D8414E" w:rsidRDefault="00D8414E" w:rsidP="00D8414E">
      <w:pPr>
        <w:spacing w:before="0" w:after="5" w:line="249" w:lineRule="auto"/>
        <w:jc w:val="left"/>
        <w:rPr>
          <w:rFonts w:eastAsia="Arial" w:cs="Arial"/>
          <w:color w:val="000000"/>
          <w:szCs w:val="20"/>
          <w:lang w:eastAsia="en-GB"/>
        </w:rPr>
      </w:pPr>
    </w:p>
    <w:p w14:paraId="2B177006" w14:textId="77777777" w:rsidR="00602B02" w:rsidRDefault="00967741" w:rsidP="006D57AB">
      <w:pPr>
        <w:pStyle w:val="ListParagraph"/>
        <w:numPr>
          <w:ilvl w:val="0"/>
          <w:numId w:val="22"/>
        </w:numPr>
        <w:spacing w:before="0" w:after="5" w:line="249" w:lineRule="auto"/>
        <w:ind w:left="730" w:hanging="370"/>
        <w:jc w:val="left"/>
        <w:rPr>
          <w:rFonts w:eastAsia="Arial" w:cs="Arial"/>
          <w:color w:val="000000"/>
          <w:szCs w:val="20"/>
          <w:lang w:eastAsia="en-GB"/>
        </w:rPr>
      </w:pPr>
      <w:r w:rsidRPr="00D8414E">
        <w:rPr>
          <w:rFonts w:eastAsia="Arial" w:cs="Arial"/>
          <w:color w:val="000000"/>
          <w:szCs w:val="20"/>
          <w:lang w:eastAsia="en-GB"/>
        </w:rPr>
        <w:t>All our staff and councillors are encouraged to promote equality of opportunity in everything they do</w:t>
      </w:r>
      <w:r w:rsidR="00602B02">
        <w:rPr>
          <w:rFonts w:eastAsia="Arial" w:cs="Arial"/>
          <w:color w:val="000000"/>
          <w:szCs w:val="20"/>
          <w:lang w:eastAsia="en-GB"/>
        </w:rPr>
        <w:t>:</w:t>
      </w:r>
    </w:p>
    <w:p w14:paraId="3D314F47" w14:textId="77777777" w:rsidR="00602B02" w:rsidRPr="00D52B37" w:rsidRDefault="00602B02" w:rsidP="00D52B37">
      <w:pPr>
        <w:pStyle w:val="ListParagraph"/>
        <w:rPr>
          <w:rFonts w:eastAsia="Arial" w:cs="Arial"/>
          <w:color w:val="000000"/>
          <w:szCs w:val="20"/>
          <w:lang w:eastAsia="en-GB"/>
        </w:rPr>
      </w:pPr>
    </w:p>
    <w:p w14:paraId="27BB1A01" w14:textId="1FF0ECD1" w:rsidR="00602B02" w:rsidRDefault="00967741" w:rsidP="00D52B37">
      <w:pPr>
        <w:pStyle w:val="ListParagraph"/>
        <w:numPr>
          <w:ilvl w:val="0"/>
          <w:numId w:val="24"/>
        </w:numPr>
        <w:spacing w:before="0" w:after="5" w:line="249" w:lineRule="auto"/>
        <w:jc w:val="left"/>
        <w:rPr>
          <w:rFonts w:eastAsia="Arial" w:cs="Arial"/>
          <w:color w:val="000000"/>
          <w:szCs w:val="20"/>
          <w:lang w:eastAsia="en-GB"/>
        </w:rPr>
      </w:pPr>
      <w:r w:rsidRPr="00D8414E">
        <w:rPr>
          <w:rFonts w:eastAsia="Arial" w:cs="Arial"/>
          <w:color w:val="000000"/>
          <w:szCs w:val="20"/>
          <w:lang w:eastAsia="en-GB"/>
        </w:rPr>
        <w:t xml:space="preserve"> ensure they eliminate all potential forms of discrimination and harassment</w:t>
      </w:r>
    </w:p>
    <w:p w14:paraId="4FE16F94" w14:textId="77777777" w:rsidR="00602B02" w:rsidRDefault="00602B02" w:rsidP="00602B02">
      <w:pPr>
        <w:pStyle w:val="ListParagraph"/>
        <w:spacing w:before="0" w:after="5" w:line="249" w:lineRule="auto"/>
        <w:ind w:left="730"/>
        <w:jc w:val="left"/>
        <w:rPr>
          <w:rFonts w:eastAsia="Arial" w:cs="Arial"/>
          <w:color w:val="000000"/>
          <w:szCs w:val="20"/>
          <w:lang w:eastAsia="en-GB"/>
        </w:rPr>
      </w:pPr>
    </w:p>
    <w:p w14:paraId="16826B17" w14:textId="78B9DF85" w:rsidR="00D8414E" w:rsidRDefault="00967741" w:rsidP="00D52B37">
      <w:pPr>
        <w:pStyle w:val="ListParagraph"/>
        <w:numPr>
          <w:ilvl w:val="0"/>
          <w:numId w:val="24"/>
        </w:numPr>
        <w:spacing w:before="0" w:after="5" w:line="249" w:lineRule="auto"/>
        <w:jc w:val="left"/>
        <w:rPr>
          <w:rFonts w:eastAsia="Arial" w:cs="Arial"/>
          <w:color w:val="000000"/>
          <w:szCs w:val="20"/>
          <w:lang w:eastAsia="en-GB"/>
        </w:rPr>
      </w:pPr>
      <w:r w:rsidRPr="00D8414E">
        <w:rPr>
          <w:rFonts w:eastAsia="Arial" w:cs="Arial"/>
          <w:color w:val="000000"/>
          <w:szCs w:val="20"/>
          <w:lang w:eastAsia="en-GB"/>
        </w:rPr>
        <w:t xml:space="preserve">  foster good relations between different groups of people. </w:t>
      </w:r>
    </w:p>
    <w:p w14:paraId="24532188" w14:textId="77777777" w:rsidR="00D8414E" w:rsidRPr="00D8414E" w:rsidRDefault="00D8414E" w:rsidP="00D8414E">
      <w:pPr>
        <w:pStyle w:val="ListParagraph"/>
        <w:rPr>
          <w:rFonts w:eastAsia="Arial" w:cs="Arial"/>
          <w:color w:val="000000"/>
          <w:szCs w:val="20"/>
          <w:lang w:eastAsia="en-GB"/>
        </w:rPr>
      </w:pPr>
    </w:p>
    <w:p w14:paraId="243A1F85" w14:textId="77777777" w:rsidR="00967741" w:rsidRPr="00D8414E" w:rsidRDefault="00967741" w:rsidP="005C0B8A">
      <w:pPr>
        <w:pStyle w:val="ListParagraph"/>
        <w:numPr>
          <w:ilvl w:val="0"/>
          <w:numId w:val="22"/>
        </w:numPr>
        <w:spacing w:before="0" w:after="5" w:line="249" w:lineRule="auto"/>
        <w:jc w:val="left"/>
        <w:rPr>
          <w:rFonts w:eastAsia="Arial" w:cs="Arial"/>
          <w:color w:val="000000"/>
          <w:szCs w:val="20"/>
          <w:lang w:eastAsia="en-GB"/>
        </w:rPr>
      </w:pPr>
      <w:r w:rsidRPr="00D8414E">
        <w:rPr>
          <w:rFonts w:eastAsia="Arial" w:cs="Arial"/>
          <w:color w:val="000000"/>
          <w:szCs w:val="20"/>
          <w:lang w:eastAsia="en-GB"/>
        </w:rPr>
        <w:t xml:space="preserve">In addition, some members of staff have specific responsibilities with regards to this policy: </w:t>
      </w:r>
    </w:p>
    <w:p w14:paraId="64D8053C" w14:textId="77777777" w:rsidR="00967741" w:rsidRPr="006356DB" w:rsidRDefault="00967741" w:rsidP="00967741">
      <w:pPr>
        <w:spacing w:before="0" w:after="0" w:line="259" w:lineRule="auto"/>
        <w:jc w:val="left"/>
        <w:rPr>
          <w:rFonts w:eastAsia="Arial" w:cs="Arial"/>
          <w:color w:val="000000"/>
          <w:szCs w:val="20"/>
          <w:lang w:eastAsia="en-GB"/>
        </w:rPr>
      </w:pPr>
      <w:r w:rsidRPr="006356DB">
        <w:rPr>
          <w:rFonts w:eastAsia="Arial" w:cs="Arial"/>
          <w:color w:val="000000"/>
          <w:szCs w:val="20"/>
          <w:lang w:eastAsia="en-GB"/>
        </w:rPr>
        <w:t xml:space="preserve"> </w:t>
      </w:r>
    </w:p>
    <w:p w14:paraId="4E4DB96B" w14:textId="77777777" w:rsidR="00660781" w:rsidRPr="006356DB" w:rsidRDefault="00660781" w:rsidP="00660781">
      <w:pPr>
        <w:numPr>
          <w:ilvl w:val="0"/>
          <w:numId w:val="18"/>
        </w:numPr>
        <w:spacing w:before="0" w:after="5" w:line="249" w:lineRule="auto"/>
        <w:ind w:left="1080"/>
        <w:jc w:val="left"/>
        <w:rPr>
          <w:rFonts w:eastAsia="Arial" w:cs="Arial"/>
          <w:color w:val="000000"/>
          <w:szCs w:val="20"/>
          <w:lang w:eastAsia="en-GB"/>
        </w:rPr>
      </w:pPr>
      <w:r w:rsidRPr="006356DB">
        <w:rPr>
          <w:rFonts w:eastAsia="Arial" w:cs="Arial"/>
          <w:color w:val="000000"/>
          <w:szCs w:val="20"/>
          <w:lang w:eastAsia="en-GB"/>
        </w:rPr>
        <w:t xml:space="preserve">accountability for our Corporate Equality Policy rests with the Chief Executive  </w:t>
      </w:r>
    </w:p>
    <w:p w14:paraId="16CF29EC" w14:textId="77777777" w:rsidR="00660781" w:rsidRPr="006356DB" w:rsidRDefault="00660781" w:rsidP="00660781">
      <w:pPr>
        <w:spacing w:before="0" w:after="37" w:line="259" w:lineRule="auto"/>
        <w:ind w:left="375"/>
        <w:jc w:val="left"/>
        <w:rPr>
          <w:rFonts w:eastAsia="Arial" w:cs="Arial"/>
          <w:color w:val="000000"/>
          <w:szCs w:val="20"/>
          <w:lang w:eastAsia="en-GB"/>
        </w:rPr>
      </w:pPr>
      <w:r w:rsidRPr="006356DB">
        <w:rPr>
          <w:rFonts w:eastAsia="Arial" w:cs="Arial"/>
          <w:color w:val="000000"/>
          <w:sz w:val="18"/>
          <w:szCs w:val="20"/>
          <w:lang w:eastAsia="en-GB"/>
        </w:rPr>
        <w:t xml:space="preserve"> </w:t>
      </w:r>
    </w:p>
    <w:p w14:paraId="2487F35D" w14:textId="77777777" w:rsidR="00660781" w:rsidRPr="006356DB" w:rsidRDefault="00660781" w:rsidP="00660781">
      <w:pPr>
        <w:numPr>
          <w:ilvl w:val="0"/>
          <w:numId w:val="18"/>
        </w:numPr>
        <w:spacing w:before="0" w:after="5" w:line="249" w:lineRule="auto"/>
        <w:ind w:left="1080"/>
        <w:jc w:val="left"/>
        <w:rPr>
          <w:rFonts w:eastAsia="Arial" w:cs="Arial"/>
          <w:color w:val="000000"/>
          <w:szCs w:val="20"/>
          <w:lang w:eastAsia="en-GB"/>
        </w:rPr>
      </w:pPr>
      <w:r w:rsidRPr="006356DB">
        <w:rPr>
          <w:rFonts w:eastAsia="Arial" w:cs="Arial"/>
          <w:color w:val="000000"/>
          <w:szCs w:val="20"/>
          <w:lang w:eastAsia="en-GB"/>
        </w:rPr>
        <w:t xml:space="preserve">the Equalities Officer is responsible for coordinating, and monitoring progress                  </w:t>
      </w:r>
    </w:p>
    <w:p w14:paraId="0E900C35" w14:textId="77777777" w:rsidR="001C5FC2" w:rsidRPr="00D8414E" w:rsidRDefault="00967741" w:rsidP="00D8414E">
      <w:pPr>
        <w:spacing w:before="0" w:after="60" w:line="249" w:lineRule="auto"/>
        <w:ind w:left="1077"/>
        <w:jc w:val="left"/>
        <w:rPr>
          <w:rFonts w:eastAsia="Arial" w:cs="Arial"/>
          <w:color w:val="000000"/>
          <w:szCs w:val="20"/>
          <w:lang w:eastAsia="en-GB"/>
        </w:rPr>
      </w:pPr>
      <w:r w:rsidRPr="006356DB">
        <w:rPr>
          <w:rFonts w:eastAsia="Arial" w:cs="Arial"/>
          <w:color w:val="000000"/>
          <w:szCs w:val="20"/>
          <w:lang w:eastAsia="en-GB"/>
        </w:rPr>
        <w:t xml:space="preserve">    </w:t>
      </w:r>
      <w:r w:rsidR="00A80AFE">
        <w:rPr>
          <w:rFonts w:eastAsia="Arial" w:cs="Arial"/>
          <w:color w:val="000000"/>
          <w:szCs w:val="20"/>
          <w:lang w:eastAsia="en-GB"/>
        </w:rPr>
        <w:t xml:space="preserve">  </w:t>
      </w:r>
      <w:r w:rsidR="001C5FC2" w:rsidRPr="006356DB">
        <w:rPr>
          <w:rFonts w:eastAsia="Arial" w:cs="Arial"/>
          <w:color w:val="000000"/>
          <w:szCs w:val="20"/>
          <w:lang w:eastAsia="en-GB"/>
        </w:rPr>
        <w:t xml:space="preserve"> </w:t>
      </w:r>
      <w:r w:rsidR="00660781" w:rsidRPr="006356DB">
        <w:rPr>
          <w:rFonts w:eastAsia="Arial" w:cs="Arial"/>
          <w:color w:val="000000"/>
          <w:szCs w:val="20"/>
          <w:lang w:eastAsia="en-GB"/>
        </w:rPr>
        <w:t>on our equalities programme and for reviewing this policy.</w:t>
      </w:r>
    </w:p>
    <w:p w14:paraId="4731036D" w14:textId="77777777" w:rsidR="00D8414E" w:rsidRDefault="00D8414E" w:rsidP="00D8414E">
      <w:pPr>
        <w:spacing w:before="0" w:after="5" w:line="249" w:lineRule="auto"/>
        <w:jc w:val="left"/>
        <w:rPr>
          <w:rFonts w:eastAsia="Arial" w:cs="Arial"/>
          <w:color w:val="000000"/>
          <w:szCs w:val="20"/>
          <w:lang w:eastAsia="en-GB"/>
        </w:rPr>
      </w:pPr>
    </w:p>
    <w:p w14:paraId="3E5D52F3" w14:textId="77777777" w:rsidR="00967741" w:rsidRPr="00D8414E" w:rsidRDefault="00967741" w:rsidP="00D8414E">
      <w:pPr>
        <w:pStyle w:val="ListParagraph"/>
        <w:numPr>
          <w:ilvl w:val="0"/>
          <w:numId w:val="22"/>
        </w:numPr>
        <w:spacing w:before="0" w:after="5" w:line="249" w:lineRule="auto"/>
        <w:jc w:val="left"/>
        <w:rPr>
          <w:rFonts w:eastAsia="Arial" w:cs="Arial"/>
          <w:color w:val="000000"/>
          <w:szCs w:val="20"/>
          <w:lang w:eastAsia="en-GB"/>
        </w:rPr>
      </w:pPr>
      <w:r w:rsidRPr="00D8414E">
        <w:rPr>
          <w:rFonts w:eastAsia="Arial" w:cs="Arial"/>
          <w:color w:val="000000"/>
          <w:szCs w:val="20"/>
          <w:lang w:eastAsia="en-GB"/>
        </w:rPr>
        <w:t xml:space="preserve">The policy will be reviewed in three years’ time or as the result of new legislation. </w:t>
      </w:r>
    </w:p>
    <w:p w14:paraId="1D4412C4" w14:textId="77777777" w:rsidR="00967741" w:rsidRPr="006356DB" w:rsidRDefault="00967741" w:rsidP="00967741">
      <w:pPr>
        <w:spacing w:before="0" w:after="11" w:line="250" w:lineRule="auto"/>
        <w:ind w:left="-5" w:hanging="10"/>
        <w:jc w:val="left"/>
        <w:rPr>
          <w:rFonts w:eastAsia="Arial" w:cs="Arial"/>
          <w:bCs/>
          <w:color w:val="000000"/>
          <w:szCs w:val="22"/>
          <w:lang w:eastAsia="en-GB"/>
        </w:rPr>
      </w:pPr>
    </w:p>
    <w:sectPr w:rsidR="00967741" w:rsidRPr="006356DB" w:rsidSect="001101BB">
      <w:headerReference w:type="default" r:id="rId12"/>
      <w:footerReference w:type="default" r:id="rId13"/>
      <w:type w:val="continuous"/>
      <w:pgSz w:w="11906" w:h="16838" w:code="9"/>
      <w:pgMar w:top="2464" w:right="1077" w:bottom="1440" w:left="1077" w:header="284"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BD1B4" w14:textId="77777777" w:rsidR="008251AA" w:rsidRDefault="008251AA" w:rsidP="00CD06B6">
      <w:r>
        <w:separator/>
      </w:r>
    </w:p>
  </w:endnote>
  <w:endnote w:type="continuationSeparator" w:id="0">
    <w:p w14:paraId="5413E9CF" w14:textId="77777777" w:rsidR="008251AA" w:rsidRDefault="008251AA" w:rsidP="00CD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Hea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C398" w14:textId="77777777" w:rsidR="00F870A3" w:rsidRDefault="00F870A3" w:rsidP="00F870A3">
    <w:pPr>
      <w:jc w:val="left"/>
      <w:rPr>
        <w:color w:val="8496B0" w:themeColor="text2" w:themeTint="99"/>
        <w:spacing w:val="60"/>
      </w:rPr>
    </w:pPr>
  </w:p>
  <w:p w14:paraId="0A766148" w14:textId="4D439389" w:rsidR="00F870A3" w:rsidRPr="00F870A3" w:rsidRDefault="00F870A3" w:rsidP="00F870A3">
    <w:pPr>
      <w:jc w:val="right"/>
      <w:rPr>
        <w:color w:val="222A35" w:themeColor="text2" w:themeShade="80"/>
      </w:rPr>
    </w:pPr>
    <w:r w:rsidRPr="00F870A3">
      <w:rPr>
        <w:noProof/>
        <w:color w:val="8496B0" w:themeColor="text2" w:themeTint="99"/>
        <w:spacing w:val="60"/>
        <w:vertAlign w:val="subscript"/>
        <w:lang w:eastAsia="en-GB"/>
      </w:rPr>
      <w:drawing>
        <wp:anchor distT="0" distB="0" distL="114300" distR="114300" simplePos="0" relativeHeight="251667456" behindDoc="0" locked="0" layoutInCell="1" allowOverlap="1" wp14:anchorId="0FAA7CDA" wp14:editId="1A8476AA">
          <wp:simplePos x="0" y="0"/>
          <wp:positionH relativeFrom="column">
            <wp:posOffset>-99019</wp:posOffset>
          </wp:positionH>
          <wp:positionV relativeFrom="paragraph">
            <wp:posOffset>168283</wp:posOffset>
          </wp:positionV>
          <wp:extent cx="2174403" cy="47452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Footer logos@3x.png"/>
                  <pic:cNvPicPr/>
                </pic:nvPicPr>
                <pic:blipFill>
                  <a:blip r:embed="rId1">
                    <a:extLst>
                      <a:ext uri="{28A0092B-C50C-407E-A947-70E740481C1C}">
                        <a14:useLocalDpi xmlns:a14="http://schemas.microsoft.com/office/drawing/2010/main" val="0"/>
                      </a:ext>
                    </a:extLst>
                  </a:blip>
                  <a:stretch>
                    <a:fillRect/>
                  </a:stretch>
                </pic:blipFill>
                <pic:spPr>
                  <a:xfrm>
                    <a:off x="0" y="0"/>
                    <a:ext cx="2174403" cy="474522"/>
                  </a:xfrm>
                  <a:prstGeom prst="rect">
                    <a:avLst/>
                  </a:prstGeom>
                </pic:spPr>
              </pic:pic>
            </a:graphicData>
          </a:graphic>
        </wp:anchor>
      </w:drawing>
    </w:r>
    <w:r w:rsidR="00A765C5">
      <w:rPr>
        <w:noProof/>
        <w:color w:val="8496B0" w:themeColor="text2" w:themeTint="99"/>
        <w:spacing w:val="60"/>
        <w:lang w:eastAsia="en-GB"/>
      </w:rPr>
      <mc:AlternateContent>
        <mc:Choice Requires="wps">
          <w:drawing>
            <wp:anchor distT="4294967295" distB="4294967295" distL="114300" distR="114300" simplePos="0" relativeHeight="251666432" behindDoc="0" locked="0" layoutInCell="1" allowOverlap="1" wp14:anchorId="66C90576" wp14:editId="4CEA22BD">
              <wp:simplePos x="0" y="0"/>
              <wp:positionH relativeFrom="margin">
                <wp:posOffset>-97155</wp:posOffset>
              </wp:positionH>
              <wp:positionV relativeFrom="paragraph">
                <wp:posOffset>50164</wp:posOffset>
              </wp:positionV>
              <wp:extent cx="62712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1260"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
          <w:pict>
            <v:line w14:anchorId="52F3A23B"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7.65pt,3.95pt" to="48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" strokecolor="#538135 [2409]" strokeweight=".5pt">
              <v:stroke joinstyle="miter"/>
              <o:lock v:ext="edit" shapetype="f"/>
              <w10:wrap anchorx="margin"/>
            </v:line>
          </w:pict>
        </mc:Fallback>
      </mc:AlternateContent>
    </w:r>
    <w:r>
      <w:rPr>
        <w:color w:val="8496B0" w:themeColor="text2" w:themeTint="99"/>
        <w:spacing w:val="60"/>
      </w:rPr>
      <w:t xml:space="preserve"> </w:t>
    </w:r>
    <w:r>
      <w:rPr>
        <w:color w:val="8496B0" w:themeColor="text2" w:themeTint="99"/>
        <w:spacing w:val="60"/>
      </w:rPr>
      <w:br/>
    </w:r>
    <w:r w:rsidRPr="00F870A3">
      <w:rPr>
        <w:rFonts w:cs="Calibri Light (Headings)"/>
        <w:color w:val="8496B0" w:themeColor="text2" w:themeTint="99"/>
      </w:rPr>
      <w:t>Page</w:t>
    </w:r>
    <w:r>
      <w:rPr>
        <w:color w:val="8496B0" w:themeColor="text2" w:themeTint="99"/>
      </w:rPr>
      <w:t xml:space="preserve"> </w:t>
    </w:r>
    <w:r w:rsidR="007A3411">
      <w:fldChar w:fldCharType="begin"/>
    </w:r>
    <w:r>
      <w:instrText xml:space="preserve"> PAGE   \* MERGEFORMAT </w:instrText>
    </w:r>
    <w:r w:rsidR="007A3411">
      <w:fldChar w:fldCharType="separate"/>
    </w:r>
    <w:r w:rsidR="00DE2CA6">
      <w:rPr>
        <w:noProof/>
      </w:rPr>
      <w:t>8</w:t>
    </w:r>
    <w:r w:rsidR="007A3411">
      <w:fldChar w:fldCharType="end"/>
    </w:r>
    <w:r>
      <w:t xml:space="preserve"> | </w:t>
    </w:r>
    <w:r w:rsidR="00FD737A">
      <w:fldChar w:fldCharType="begin"/>
    </w:r>
    <w:r w:rsidR="00FD737A">
      <w:instrText xml:space="preserve"> NUMPAGES  \* Arabic  \* MERGEFORMAT </w:instrText>
    </w:r>
    <w:r w:rsidR="00FD737A">
      <w:fldChar w:fldCharType="separate"/>
    </w:r>
    <w:r w:rsidR="00DE2CA6">
      <w:rPr>
        <w:noProof/>
      </w:rPr>
      <w:t>11</w:t>
    </w:r>
    <w:r w:rsidR="00FD737A">
      <w:rPr>
        <w:noProof/>
      </w:rPr>
      <w:fldChar w:fldCharType="end"/>
    </w:r>
  </w:p>
  <w:p w14:paraId="7A7ED06F" w14:textId="77777777" w:rsidR="000A654C" w:rsidRPr="000F46B9" w:rsidRDefault="00F870A3" w:rsidP="00F870A3">
    <w:pPr>
      <w:jc w:val="left"/>
      <w:rPr>
        <w:color w:val="222A35" w:themeColor="text2" w:themeShade="80"/>
      </w:rPr>
    </w:pPr>
    <w:r>
      <w:rPr>
        <w:noProof/>
        <w:color w:val="8496B0" w:themeColor="text2" w:themeTint="99"/>
        <w:spacing w:val="60"/>
        <w:vertAlign w:val="subscript"/>
        <w:lang w:eastAsia="en-GB"/>
      </w:rPr>
      <w:softHyphen/>
    </w:r>
    <w:r>
      <w:rPr>
        <w:color w:val="222A35" w:themeColor="text2" w:themeShade="80"/>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4D508" w14:textId="77777777" w:rsidR="008251AA" w:rsidRDefault="008251AA" w:rsidP="00CD06B6">
      <w:r>
        <w:separator/>
      </w:r>
    </w:p>
  </w:footnote>
  <w:footnote w:type="continuationSeparator" w:id="0">
    <w:p w14:paraId="018ED771" w14:textId="77777777" w:rsidR="008251AA" w:rsidRDefault="008251AA" w:rsidP="00CD06B6">
      <w:r>
        <w:continuationSeparator/>
      </w:r>
    </w:p>
  </w:footnote>
  <w:footnote w:id="1">
    <w:p w14:paraId="48E3786D" w14:textId="77777777" w:rsidR="00061D73" w:rsidRDefault="00061D73" w:rsidP="00061D73">
      <w:pPr>
        <w:pStyle w:val="footnotedescription"/>
        <w:spacing w:line="250" w:lineRule="auto"/>
      </w:pPr>
      <w:r>
        <w:rPr>
          <w:rStyle w:val="footnotemark"/>
        </w:rPr>
        <w:footnoteRef/>
      </w:r>
      <w:r>
        <w:t xml:space="preserve"> A’ protected characteristic’ under the Act is age, disability, gender reassignment, marriage &amp; civil partnership, pregnancy &amp; maternity, race, religion or belief, sex, sexual orientation. </w:t>
      </w:r>
    </w:p>
  </w:footnote>
  <w:footnote w:id="2">
    <w:p w14:paraId="598FD167" w14:textId="77777777" w:rsidR="00061D73" w:rsidRDefault="00061D73" w:rsidP="00061D73">
      <w:pPr>
        <w:pStyle w:val="footnotedescription"/>
        <w:spacing w:line="255" w:lineRule="auto"/>
      </w:pPr>
      <w:r>
        <w:rPr>
          <w:rStyle w:val="footnotemark"/>
        </w:rPr>
        <w:footnoteRef/>
      </w:r>
      <w:r>
        <w:t xml:space="preserve"> Bullets two and three do not apply to the protected characteristic of marriage and civil partnership </w:t>
      </w:r>
    </w:p>
  </w:footnote>
  <w:footnote w:id="3">
    <w:p w14:paraId="7D613428" w14:textId="77777777" w:rsidR="0076336C" w:rsidRDefault="0076336C" w:rsidP="0076336C">
      <w:pPr>
        <w:pStyle w:val="footnotedescription"/>
      </w:pPr>
      <w:r>
        <w:rPr>
          <w:rStyle w:val="footnotemark"/>
        </w:rPr>
        <w:footnoteRef/>
      </w:r>
      <w:r>
        <w:t xml:space="preserve"> Particularly relating to people who share a relevant protected characteristic </w:t>
      </w:r>
    </w:p>
  </w:footnote>
  <w:footnote w:id="4">
    <w:p w14:paraId="151AD746" w14:textId="77777777" w:rsidR="0076336C" w:rsidRDefault="0076336C" w:rsidP="0076336C">
      <w:pPr>
        <w:pStyle w:val="FootnoteText"/>
        <w:ind w:left="0" w:firstLine="0"/>
      </w:pPr>
      <w:r>
        <w:rPr>
          <w:rStyle w:val="FootnoteReference"/>
        </w:rPr>
        <w:footnoteRef/>
      </w:r>
      <w:r>
        <w:t xml:space="preserve"> Difference between Human Rights Act and Human Rights Convention is that is the Convention on human rights is a treaty: an international agreement that was signed by all 47 member states of the Council of Europe. It was entered into force in 1953</w:t>
      </w:r>
    </w:p>
  </w:footnote>
  <w:footnote w:id="5">
    <w:p w14:paraId="41C14BE8" w14:textId="77777777" w:rsidR="00967741" w:rsidRDefault="00967741" w:rsidP="00967741">
      <w:pPr>
        <w:pStyle w:val="footnotedescription"/>
        <w:spacing w:line="251" w:lineRule="auto"/>
      </w:pPr>
      <w:r>
        <w:rPr>
          <w:rStyle w:val="footnotemark"/>
        </w:rPr>
        <w:footnoteRef/>
      </w:r>
      <w:r>
        <w:t xml:space="preserve"> applications for employment, applicants short listed, staff in post, applications/approval for training, staff ceasing employment, workforce representation by job group, staff subject to/involved in disciplinary and grievance procedures </w:t>
      </w:r>
    </w:p>
  </w:footnote>
  <w:footnote w:id="6">
    <w:p w14:paraId="2F89D4F4" w14:textId="77777777" w:rsidR="00967741" w:rsidRDefault="00967741" w:rsidP="00967741">
      <w:pPr>
        <w:pStyle w:val="footnotedescription"/>
      </w:pPr>
      <w:r>
        <w:rPr>
          <w:rStyle w:val="footnotemark"/>
        </w:rPr>
        <w:footnoteRef/>
      </w:r>
      <w:r>
        <w:t xml:space="preserve"> Levels of the framework – ‘developing’ ‘achieving’ ‘excellent’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0201" w14:textId="77777777" w:rsidR="00F870A3" w:rsidRDefault="00F870A3" w:rsidP="00CD06B6">
    <w:pPr>
      <w:pStyle w:val="Header"/>
    </w:pPr>
    <w:r>
      <w:br/>
    </w:r>
    <w:r w:rsidR="00174444" w:rsidRPr="0036288E">
      <w:rPr>
        <w:noProof/>
        <w:lang w:eastAsia="en-GB"/>
      </w:rPr>
      <w:drawing>
        <wp:anchor distT="0" distB="0" distL="114300" distR="114300" simplePos="0" relativeHeight="251664384" behindDoc="1" locked="0" layoutInCell="1" allowOverlap="1" wp14:anchorId="67BD7BB6" wp14:editId="6B3FF518">
          <wp:simplePos x="0" y="0"/>
          <wp:positionH relativeFrom="margin">
            <wp:posOffset>-654751</wp:posOffset>
          </wp:positionH>
          <wp:positionV relativeFrom="topMargin">
            <wp:posOffset>-94719</wp:posOffset>
          </wp:positionV>
          <wp:extent cx="7511098" cy="1653702"/>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1098" cy="1653702"/>
                  </a:xfrm>
                  <a:prstGeom prst="rect">
                    <a:avLst/>
                  </a:prstGeom>
                  <a:noFill/>
                  <a:ln>
                    <a:noFill/>
                  </a:ln>
                  <a:effectLst/>
                  <a:extLst>
                    <a:ext uri="{53640926-AAD7-44D8-BBD7-CCE9431645EC}">
                      <a14:shadowObscured xmlns:a14="http://schemas.microsoft.com/office/drawing/2010/main"/>
                    </a:ext>
                  </a:extLst>
                </pic:spPr>
              </pic:pic>
            </a:graphicData>
          </a:graphic>
        </wp:anchor>
      </w:drawing>
    </w:r>
  </w:p>
  <w:p w14:paraId="7FE986DF" w14:textId="77777777" w:rsidR="00174444" w:rsidRDefault="00061D73" w:rsidP="00CD06B6">
    <w:pPr>
      <w:pStyle w:val="Header"/>
      <w:rPr>
        <w:color w:val="FFFFFF" w:themeColor="background1"/>
      </w:rPr>
    </w:pPr>
    <w:r>
      <w:rPr>
        <w:color w:val="FFFFFF" w:themeColor="background1"/>
      </w:rPr>
      <w:t>Corporate Policy</w:t>
    </w:r>
  </w:p>
  <w:p w14:paraId="3CE82727" w14:textId="77777777" w:rsidR="00061D73" w:rsidRPr="00F870A3" w:rsidRDefault="00061D73" w:rsidP="00CD06B6">
    <w:pPr>
      <w:pStyle w:val="Heade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62"/>
        </w:tabs>
        <w:ind w:left="-62" w:hanging="360"/>
      </w:pPr>
      <w:rPr>
        <w:rFonts w:ascii="Symbol" w:hAnsi="Symbol"/>
      </w:rPr>
    </w:lvl>
    <w:lvl w:ilvl="1">
      <w:start w:val="1"/>
      <w:numFmt w:val="decimal"/>
      <w:lvlText w:val="%2."/>
      <w:lvlJc w:val="left"/>
      <w:pPr>
        <w:tabs>
          <w:tab w:val="num" w:pos="375"/>
        </w:tabs>
        <w:ind w:left="375" w:hanging="360"/>
      </w:pPr>
    </w:lvl>
    <w:lvl w:ilvl="2">
      <w:start w:val="1"/>
      <w:numFmt w:val="decimal"/>
      <w:lvlText w:val="%3."/>
      <w:lvlJc w:val="left"/>
      <w:pPr>
        <w:tabs>
          <w:tab w:val="num" w:pos="735"/>
        </w:tabs>
        <w:ind w:left="735" w:hanging="360"/>
      </w:pPr>
    </w:lvl>
    <w:lvl w:ilvl="3">
      <w:start w:val="1"/>
      <w:numFmt w:val="decimal"/>
      <w:lvlText w:val="%4."/>
      <w:lvlJc w:val="left"/>
      <w:pPr>
        <w:tabs>
          <w:tab w:val="num" w:pos="1095"/>
        </w:tabs>
        <w:ind w:left="1095" w:hanging="360"/>
      </w:pPr>
    </w:lvl>
    <w:lvl w:ilvl="4">
      <w:start w:val="1"/>
      <w:numFmt w:val="decimal"/>
      <w:lvlText w:val="%5."/>
      <w:lvlJc w:val="left"/>
      <w:pPr>
        <w:tabs>
          <w:tab w:val="num" w:pos="1455"/>
        </w:tabs>
        <w:ind w:left="1455" w:hanging="360"/>
      </w:pPr>
    </w:lvl>
    <w:lvl w:ilvl="5">
      <w:start w:val="1"/>
      <w:numFmt w:val="decimal"/>
      <w:lvlText w:val="%6."/>
      <w:lvlJc w:val="left"/>
      <w:pPr>
        <w:tabs>
          <w:tab w:val="num" w:pos="1815"/>
        </w:tabs>
        <w:ind w:left="1815" w:hanging="360"/>
      </w:pPr>
    </w:lvl>
    <w:lvl w:ilvl="6">
      <w:start w:val="1"/>
      <w:numFmt w:val="decimal"/>
      <w:lvlText w:val="%7."/>
      <w:lvlJc w:val="left"/>
      <w:pPr>
        <w:tabs>
          <w:tab w:val="num" w:pos="2175"/>
        </w:tabs>
        <w:ind w:left="2175" w:hanging="360"/>
      </w:pPr>
    </w:lvl>
    <w:lvl w:ilvl="7">
      <w:start w:val="1"/>
      <w:numFmt w:val="decimal"/>
      <w:lvlText w:val="%8."/>
      <w:lvlJc w:val="left"/>
      <w:pPr>
        <w:tabs>
          <w:tab w:val="num" w:pos="2535"/>
        </w:tabs>
        <w:ind w:left="2535" w:hanging="360"/>
      </w:pPr>
    </w:lvl>
    <w:lvl w:ilvl="8">
      <w:start w:val="1"/>
      <w:numFmt w:val="decimal"/>
      <w:lvlText w:val="%9."/>
      <w:lvlJc w:val="left"/>
      <w:pPr>
        <w:tabs>
          <w:tab w:val="num" w:pos="2895"/>
        </w:tabs>
        <w:ind w:left="2895" w:hanging="360"/>
      </w:pPr>
    </w:lvl>
  </w:abstractNum>
  <w:abstractNum w:abstractNumId="1" w15:restartNumberingAfterBreak="0">
    <w:nsid w:val="00CB265C"/>
    <w:multiLevelType w:val="hybridMultilevel"/>
    <w:tmpl w:val="A4200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D41D2B"/>
    <w:multiLevelType w:val="hybridMultilevel"/>
    <w:tmpl w:val="C946F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C6A0D"/>
    <w:multiLevelType w:val="hybridMultilevel"/>
    <w:tmpl w:val="7B5C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27A08"/>
    <w:multiLevelType w:val="hybridMultilevel"/>
    <w:tmpl w:val="D2BAE4EA"/>
    <w:lvl w:ilvl="0" w:tplc="8D5C6DA8">
      <w:start w:val="1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BF7817A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4001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CAC8D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68499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BE978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26813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52EEC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72DE9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B8083E"/>
    <w:multiLevelType w:val="hybridMultilevel"/>
    <w:tmpl w:val="514412A6"/>
    <w:lvl w:ilvl="0" w:tplc="23967F9C">
      <w:start w:val="12"/>
      <w:numFmt w:val="decimal"/>
      <w:lvlText w:val="%1."/>
      <w:lvlJc w:val="left"/>
      <w:pPr>
        <w:ind w:left="644" w:hanging="360"/>
      </w:pPr>
      <w:rPr>
        <w:rFonts w:asciiTheme="minorHAnsi" w:hAnsiTheme="minorHAnsi" w:cs="Arial" w:hint="default"/>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8CC56B3"/>
    <w:multiLevelType w:val="hybridMultilevel"/>
    <w:tmpl w:val="AD7C07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E0D2A89"/>
    <w:multiLevelType w:val="hybridMultilevel"/>
    <w:tmpl w:val="0A0831B6"/>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8" w15:restartNumberingAfterBreak="0">
    <w:nsid w:val="41826045"/>
    <w:multiLevelType w:val="hybridMultilevel"/>
    <w:tmpl w:val="C75221EC"/>
    <w:lvl w:ilvl="0" w:tplc="B4408400">
      <w:start w:val="20"/>
      <w:numFmt w:val="decimal"/>
      <w:lvlText w:val="%1."/>
      <w:lvlJc w:val="left"/>
      <w:pPr>
        <w:ind w:left="644" w:hanging="360"/>
      </w:pPr>
      <w:rPr>
        <w:rFonts w:asciiTheme="minorHAnsi" w:hAnsiTheme="minorHAnsi" w:cs="Arial" w:hint="default"/>
        <w:sz w:val="22"/>
        <w:szCs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591B87"/>
    <w:multiLevelType w:val="hybridMultilevel"/>
    <w:tmpl w:val="EDC40638"/>
    <w:lvl w:ilvl="0" w:tplc="7CE622E4">
      <w:start w:val="6"/>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4ECA124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3CC7C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D4BAA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8E5C1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F67A2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A2A98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5621B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5A047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2BB396F"/>
    <w:multiLevelType w:val="hybridMultilevel"/>
    <w:tmpl w:val="2FCAC50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2D3CB0"/>
    <w:multiLevelType w:val="hybridMultilevel"/>
    <w:tmpl w:val="BED47362"/>
    <w:lvl w:ilvl="0" w:tplc="179E5F2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1A6E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A4DA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8291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A8F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ECEF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42E5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D258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A81A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A141D52"/>
    <w:multiLevelType w:val="multilevel"/>
    <w:tmpl w:val="E746F05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sz w:val="26"/>
        <w:szCs w:val="26"/>
      </w:rPr>
    </w:lvl>
    <w:lvl w:ilvl="2">
      <w:start w:val="1"/>
      <w:numFmt w:val="decimal"/>
      <w:pStyle w:val="Heading3"/>
      <w:lvlText w:val="%1.%2.%3"/>
      <w:lvlJc w:val="left"/>
      <w:pPr>
        <w:ind w:left="143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AA85754"/>
    <w:multiLevelType w:val="hybridMultilevel"/>
    <w:tmpl w:val="1368BF0A"/>
    <w:lvl w:ilvl="0" w:tplc="5EAC53B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B44D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BC3E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20CD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0AA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655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2A18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D884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202C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047D8F"/>
    <w:multiLevelType w:val="hybridMultilevel"/>
    <w:tmpl w:val="4882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7579E"/>
    <w:multiLevelType w:val="hybridMultilevel"/>
    <w:tmpl w:val="674C46D4"/>
    <w:lvl w:ilvl="0" w:tplc="A6023BD2">
      <w:start w:val="2"/>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5358EF7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84FA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FC403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3EC29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8CCE3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08012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4E70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669F7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8C65177"/>
    <w:multiLevelType w:val="hybridMultilevel"/>
    <w:tmpl w:val="0D386B78"/>
    <w:lvl w:ilvl="0" w:tplc="43DCC092">
      <w:start w:val="16"/>
      <w:numFmt w:val="decimal"/>
      <w:lvlText w:val="%1."/>
      <w:lvlJc w:val="left"/>
      <w:pPr>
        <w:ind w:left="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E8CCC0">
      <w:start w:val="1"/>
      <w:numFmt w:val="lowerLetter"/>
      <w:lvlText w:val="%2"/>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765B2E">
      <w:start w:val="1"/>
      <w:numFmt w:val="lowerRoman"/>
      <w:lvlText w:val="%3"/>
      <w:lvlJc w:val="left"/>
      <w:pPr>
        <w:ind w:left="1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CAD93C">
      <w:start w:val="1"/>
      <w:numFmt w:val="decimal"/>
      <w:lvlText w:val="%4"/>
      <w:lvlJc w:val="left"/>
      <w:pPr>
        <w:ind w:left="2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B2B7F4">
      <w:start w:val="1"/>
      <w:numFmt w:val="lowerLetter"/>
      <w:lvlText w:val="%5"/>
      <w:lvlJc w:val="left"/>
      <w:pPr>
        <w:ind w:left="3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08D272">
      <w:start w:val="1"/>
      <w:numFmt w:val="lowerRoman"/>
      <w:lvlText w:val="%6"/>
      <w:lvlJc w:val="left"/>
      <w:pPr>
        <w:ind w:left="3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1EBF7E">
      <w:start w:val="1"/>
      <w:numFmt w:val="decimal"/>
      <w:lvlText w:val="%7"/>
      <w:lvlJc w:val="left"/>
      <w:pPr>
        <w:ind w:left="4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762ADA">
      <w:start w:val="1"/>
      <w:numFmt w:val="lowerLetter"/>
      <w:lvlText w:val="%8"/>
      <w:lvlJc w:val="left"/>
      <w:pPr>
        <w:ind w:left="5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EE2968">
      <w:start w:val="1"/>
      <w:numFmt w:val="lowerRoman"/>
      <w:lvlText w:val="%9"/>
      <w:lvlJc w:val="left"/>
      <w:pPr>
        <w:ind w:left="5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B3A50F8"/>
    <w:multiLevelType w:val="hybridMultilevel"/>
    <w:tmpl w:val="26225BF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006E61"/>
    <w:multiLevelType w:val="hybridMultilevel"/>
    <w:tmpl w:val="B6508B4E"/>
    <w:lvl w:ilvl="0" w:tplc="08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19" w15:restartNumberingAfterBreak="0">
    <w:nsid w:val="6EE46F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280710D"/>
    <w:multiLevelType w:val="hybridMultilevel"/>
    <w:tmpl w:val="BA5852A8"/>
    <w:lvl w:ilvl="0" w:tplc="5BB2239C">
      <w:start w:val="1"/>
      <w:numFmt w:val="bullet"/>
      <w:lvlText w:val="•"/>
      <w:lvlJc w:val="left"/>
      <w:pPr>
        <w:ind w:left="1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ECFE76">
      <w:start w:val="1"/>
      <w:numFmt w:val="bullet"/>
      <w:lvlText w:val="o"/>
      <w:lvlJc w:val="left"/>
      <w:pPr>
        <w:ind w:left="17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20CB18">
      <w:start w:val="1"/>
      <w:numFmt w:val="bullet"/>
      <w:lvlText w:val="▪"/>
      <w:lvlJc w:val="left"/>
      <w:pPr>
        <w:ind w:left="2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E8B95E">
      <w:start w:val="1"/>
      <w:numFmt w:val="bullet"/>
      <w:lvlText w:val="•"/>
      <w:lvlJc w:val="left"/>
      <w:pPr>
        <w:ind w:left="3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8E18F4">
      <w:start w:val="1"/>
      <w:numFmt w:val="bullet"/>
      <w:lvlText w:val="o"/>
      <w:lvlJc w:val="left"/>
      <w:pPr>
        <w:ind w:left="38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D6F904">
      <w:start w:val="1"/>
      <w:numFmt w:val="bullet"/>
      <w:lvlText w:val="▪"/>
      <w:lvlJc w:val="left"/>
      <w:pPr>
        <w:ind w:left="4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04B576">
      <w:start w:val="1"/>
      <w:numFmt w:val="bullet"/>
      <w:lvlText w:val="•"/>
      <w:lvlJc w:val="left"/>
      <w:pPr>
        <w:ind w:left="5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6E2610">
      <w:start w:val="1"/>
      <w:numFmt w:val="bullet"/>
      <w:lvlText w:val="o"/>
      <w:lvlJc w:val="left"/>
      <w:pPr>
        <w:ind w:left="60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34CD10">
      <w:start w:val="1"/>
      <w:numFmt w:val="bullet"/>
      <w:lvlText w:val="▪"/>
      <w:lvlJc w:val="left"/>
      <w:pPr>
        <w:ind w:left="67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DF276C5"/>
    <w:multiLevelType w:val="hybridMultilevel"/>
    <w:tmpl w:val="D47E6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1"/>
  </w:num>
  <w:num w:numId="4">
    <w:abstractNumId w:val="19"/>
  </w:num>
  <w:num w:numId="5">
    <w:abstractNumId w:val="12"/>
  </w:num>
  <w:num w:numId="6">
    <w:abstractNumId w:val="12"/>
  </w:num>
  <w:num w:numId="7">
    <w:abstractNumId w:val="12"/>
  </w:num>
  <w:num w:numId="8">
    <w:abstractNumId w:val="13"/>
  </w:num>
  <w:num w:numId="9">
    <w:abstractNumId w:val="16"/>
  </w:num>
  <w:num w:numId="10">
    <w:abstractNumId w:val="15"/>
  </w:num>
  <w:num w:numId="11">
    <w:abstractNumId w:val="10"/>
  </w:num>
  <w:num w:numId="12">
    <w:abstractNumId w:val="9"/>
  </w:num>
  <w:num w:numId="13">
    <w:abstractNumId w:val="4"/>
  </w:num>
  <w:num w:numId="14">
    <w:abstractNumId w:val="1"/>
  </w:num>
  <w:num w:numId="15">
    <w:abstractNumId w:val="17"/>
  </w:num>
  <w:num w:numId="16">
    <w:abstractNumId w:val="5"/>
  </w:num>
  <w:num w:numId="17">
    <w:abstractNumId w:val="20"/>
  </w:num>
  <w:num w:numId="18">
    <w:abstractNumId w:val="11"/>
  </w:num>
  <w:num w:numId="19">
    <w:abstractNumId w:val="14"/>
  </w:num>
  <w:num w:numId="20">
    <w:abstractNumId w:val="2"/>
  </w:num>
  <w:num w:numId="21">
    <w:abstractNumId w:val="6"/>
  </w:num>
  <w:num w:numId="22">
    <w:abstractNumId w:val="8"/>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53"/>
    <w:rsid w:val="00005C44"/>
    <w:rsid w:val="00013A01"/>
    <w:rsid w:val="00040958"/>
    <w:rsid w:val="00051D77"/>
    <w:rsid w:val="00061D73"/>
    <w:rsid w:val="00074788"/>
    <w:rsid w:val="000904F3"/>
    <w:rsid w:val="000A04C2"/>
    <w:rsid w:val="000A3380"/>
    <w:rsid w:val="000A654C"/>
    <w:rsid w:val="000A782F"/>
    <w:rsid w:val="000B3F73"/>
    <w:rsid w:val="000B4B63"/>
    <w:rsid w:val="000B580D"/>
    <w:rsid w:val="000D0660"/>
    <w:rsid w:val="000E17FB"/>
    <w:rsid w:val="000F46B9"/>
    <w:rsid w:val="000F4A80"/>
    <w:rsid w:val="001101BB"/>
    <w:rsid w:val="00144B36"/>
    <w:rsid w:val="0015049F"/>
    <w:rsid w:val="00154E84"/>
    <w:rsid w:val="00167828"/>
    <w:rsid w:val="00174444"/>
    <w:rsid w:val="00181DCD"/>
    <w:rsid w:val="001841D5"/>
    <w:rsid w:val="001A329A"/>
    <w:rsid w:val="001A3D04"/>
    <w:rsid w:val="001B15EB"/>
    <w:rsid w:val="001C5FC2"/>
    <w:rsid w:val="001E1655"/>
    <w:rsid w:val="00202E8E"/>
    <w:rsid w:val="00227CA2"/>
    <w:rsid w:val="0023016A"/>
    <w:rsid w:val="00236203"/>
    <w:rsid w:val="002612FF"/>
    <w:rsid w:val="002673CF"/>
    <w:rsid w:val="002A7B6B"/>
    <w:rsid w:val="002F046B"/>
    <w:rsid w:val="00305D4A"/>
    <w:rsid w:val="00326C6A"/>
    <w:rsid w:val="003449C9"/>
    <w:rsid w:val="00352B61"/>
    <w:rsid w:val="00367E71"/>
    <w:rsid w:val="00374669"/>
    <w:rsid w:val="00384645"/>
    <w:rsid w:val="00390275"/>
    <w:rsid w:val="003A10CF"/>
    <w:rsid w:val="003A431A"/>
    <w:rsid w:val="003A6559"/>
    <w:rsid w:val="003B4B22"/>
    <w:rsid w:val="003B6FF0"/>
    <w:rsid w:val="003C6662"/>
    <w:rsid w:val="003D7194"/>
    <w:rsid w:val="00473D7A"/>
    <w:rsid w:val="00475AE1"/>
    <w:rsid w:val="00481BDB"/>
    <w:rsid w:val="004820E0"/>
    <w:rsid w:val="00483B8B"/>
    <w:rsid w:val="004C4EAA"/>
    <w:rsid w:val="004D5D0F"/>
    <w:rsid w:val="00514103"/>
    <w:rsid w:val="00515943"/>
    <w:rsid w:val="005376AF"/>
    <w:rsid w:val="005423F5"/>
    <w:rsid w:val="00593715"/>
    <w:rsid w:val="005B0C42"/>
    <w:rsid w:val="005C0B8A"/>
    <w:rsid w:val="005C15E4"/>
    <w:rsid w:val="005D3774"/>
    <w:rsid w:val="005E48DB"/>
    <w:rsid w:val="005E4BB6"/>
    <w:rsid w:val="005E5394"/>
    <w:rsid w:val="005E74F5"/>
    <w:rsid w:val="005E7CD1"/>
    <w:rsid w:val="00602B02"/>
    <w:rsid w:val="0060769F"/>
    <w:rsid w:val="00622DA6"/>
    <w:rsid w:val="006356DB"/>
    <w:rsid w:val="0064164A"/>
    <w:rsid w:val="00660781"/>
    <w:rsid w:val="006736DF"/>
    <w:rsid w:val="00676BFE"/>
    <w:rsid w:val="00687588"/>
    <w:rsid w:val="006A2CB5"/>
    <w:rsid w:val="006B5D3C"/>
    <w:rsid w:val="006E2F2D"/>
    <w:rsid w:val="006E3272"/>
    <w:rsid w:val="006F2943"/>
    <w:rsid w:val="007047C2"/>
    <w:rsid w:val="00716E31"/>
    <w:rsid w:val="007177FF"/>
    <w:rsid w:val="00727FBE"/>
    <w:rsid w:val="00762E0C"/>
    <w:rsid w:val="0076336C"/>
    <w:rsid w:val="00783393"/>
    <w:rsid w:val="007A3411"/>
    <w:rsid w:val="007C782F"/>
    <w:rsid w:val="00801429"/>
    <w:rsid w:val="00803B09"/>
    <w:rsid w:val="008251AA"/>
    <w:rsid w:val="008316A4"/>
    <w:rsid w:val="008530E0"/>
    <w:rsid w:val="0087372A"/>
    <w:rsid w:val="008965C5"/>
    <w:rsid w:val="008D0E5C"/>
    <w:rsid w:val="008E3953"/>
    <w:rsid w:val="009469DE"/>
    <w:rsid w:val="00953290"/>
    <w:rsid w:val="00953EC4"/>
    <w:rsid w:val="00960EA3"/>
    <w:rsid w:val="00962234"/>
    <w:rsid w:val="00967741"/>
    <w:rsid w:val="00977B91"/>
    <w:rsid w:val="00981B02"/>
    <w:rsid w:val="009C3D87"/>
    <w:rsid w:val="009C52D1"/>
    <w:rsid w:val="009D6009"/>
    <w:rsid w:val="009F318F"/>
    <w:rsid w:val="00A03D03"/>
    <w:rsid w:val="00A115A8"/>
    <w:rsid w:val="00A13E24"/>
    <w:rsid w:val="00A47C6E"/>
    <w:rsid w:val="00A51F89"/>
    <w:rsid w:val="00A712CE"/>
    <w:rsid w:val="00A7547F"/>
    <w:rsid w:val="00A765C5"/>
    <w:rsid w:val="00A774E2"/>
    <w:rsid w:val="00A80AFE"/>
    <w:rsid w:val="00A93BEF"/>
    <w:rsid w:val="00AA2356"/>
    <w:rsid w:val="00AD0D74"/>
    <w:rsid w:val="00AE34A2"/>
    <w:rsid w:val="00AF2BE1"/>
    <w:rsid w:val="00AF45A3"/>
    <w:rsid w:val="00B11B30"/>
    <w:rsid w:val="00B13CA3"/>
    <w:rsid w:val="00B333E6"/>
    <w:rsid w:val="00B416CE"/>
    <w:rsid w:val="00B6284E"/>
    <w:rsid w:val="00BB7084"/>
    <w:rsid w:val="00BB7A49"/>
    <w:rsid w:val="00BC083D"/>
    <w:rsid w:val="00BC3955"/>
    <w:rsid w:val="00BD0B63"/>
    <w:rsid w:val="00BD132F"/>
    <w:rsid w:val="00BD3065"/>
    <w:rsid w:val="00BE2CC4"/>
    <w:rsid w:val="00C17A02"/>
    <w:rsid w:val="00C17A75"/>
    <w:rsid w:val="00C31DB5"/>
    <w:rsid w:val="00C47A71"/>
    <w:rsid w:val="00C62CD3"/>
    <w:rsid w:val="00C650AA"/>
    <w:rsid w:val="00CA2195"/>
    <w:rsid w:val="00CC25A9"/>
    <w:rsid w:val="00CD06B6"/>
    <w:rsid w:val="00D14F3F"/>
    <w:rsid w:val="00D25B39"/>
    <w:rsid w:val="00D277CD"/>
    <w:rsid w:val="00D417E0"/>
    <w:rsid w:val="00D449E3"/>
    <w:rsid w:val="00D52B37"/>
    <w:rsid w:val="00D6377D"/>
    <w:rsid w:val="00D8414E"/>
    <w:rsid w:val="00D861C9"/>
    <w:rsid w:val="00D87608"/>
    <w:rsid w:val="00DA5AC3"/>
    <w:rsid w:val="00DC0F97"/>
    <w:rsid w:val="00DC231D"/>
    <w:rsid w:val="00DC5466"/>
    <w:rsid w:val="00DC7835"/>
    <w:rsid w:val="00DD0510"/>
    <w:rsid w:val="00DD0BFD"/>
    <w:rsid w:val="00DE2CA6"/>
    <w:rsid w:val="00E3079D"/>
    <w:rsid w:val="00E31F38"/>
    <w:rsid w:val="00E6293D"/>
    <w:rsid w:val="00E62C58"/>
    <w:rsid w:val="00E66FBA"/>
    <w:rsid w:val="00E85BE8"/>
    <w:rsid w:val="00E86740"/>
    <w:rsid w:val="00EA7B8A"/>
    <w:rsid w:val="00EB2EE7"/>
    <w:rsid w:val="00EC45DF"/>
    <w:rsid w:val="00ED164A"/>
    <w:rsid w:val="00ED1AC5"/>
    <w:rsid w:val="00EE007E"/>
    <w:rsid w:val="00EE1061"/>
    <w:rsid w:val="00EE19AA"/>
    <w:rsid w:val="00EF2DB3"/>
    <w:rsid w:val="00EF685B"/>
    <w:rsid w:val="00F00D91"/>
    <w:rsid w:val="00F13248"/>
    <w:rsid w:val="00F166C0"/>
    <w:rsid w:val="00F870A3"/>
    <w:rsid w:val="00FB2C3D"/>
    <w:rsid w:val="00FB3C22"/>
    <w:rsid w:val="00FD5377"/>
    <w:rsid w:val="00FD737A"/>
    <w:rsid w:val="00FE7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F189358"/>
  <w15:docId w15:val="{6E379C41-BF4A-46EB-B906-BFC33C8C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HAnsi"/>
        <w:color w:val="000000"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B6"/>
    <w:pPr>
      <w:spacing w:before="120" w:after="120" w:line="288" w:lineRule="auto"/>
      <w:jc w:val="both"/>
    </w:pPr>
    <w:rPr>
      <w:rFonts w:asciiTheme="minorHAnsi" w:hAnsiTheme="minorHAnsi"/>
      <w:sz w:val="22"/>
    </w:rPr>
  </w:style>
  <w:style w:type="paragraph" w:styleId="Heading1">
    <w:name w:val="heading 1"/>
    <w:basedOn w:val="Normal"/>
    <w:next w:val="Normal"/>
    <w:link w:val="Heading1Char"/>
    <w:uiPriority w:val="9"/>
    <w:qFormat/>
    <w:rsid w:val="0015049F"/>
    <w:pPr>
      <w:keepNext/>
      <w:keepLines/>
      <w:pageBreakBefore/>
      <w:numPr>
        <w:numId w:val="5"/>
      </w:numPr>
      <w:pBdr>
        <w:bottom w:val="single" w:sz="2" w:space="1" w:color="385623" w:themeColor="accent6" w:themeShade="80"/>
      </w:pBdr>
      <w:spacing w:before="0" w:after="360"/>
      <w:ind w:left="431" w:hanging="431"/>
      <w:outlineLvl w:val="0"/>
    </w:pPr>
    <w:rPr>
      <w:rFonts w:asciiTheme="majorHAnsi" w:eastAsiaTheme="majorEastAsia" w:hAnsiTheme="majorHAnsi" w:cstheme="majorBidi"/>
      <w:color w:val="26B4C6"/>
      <w:sz w:val="32"/>
      <w:szCs w:val="32"/>
    </w:rPr>
  </w:style>
  <w:style w:type="paragraph" w:styleId="Heading2">
    <w:name w:val="heading 2"/>
    <w:basedOn w:val="Normal"/>
    <w:next w:val="Normal"/>
    <w:link w:val="Heading2Char"/>
    <w:uiPriority w:val="9"/>
    <w:unhideWhenUsed/>
    <w:qFormat/>
    <w:rsid w:val="0015049F"/>
    <w:pPr>
      <w:keepNext/>
      <w:keepLines/>
      <w:numPr>
        <w:ilvl w:val="1"/>
        <w:numId w:val="5"/>
      </w:numPr>
      <w:spacing w:before="160" w:after="0"/>
      <w:ind w:left="578" w:hanging="578"/>
      <w:outlineLvl w:val="1"/>
    </w:pPr>
    <w:rPr>
      <w:rFonts w:asciiTheme="majorHAnsi" w:eastAsiaTheme="majorEastAsia" w:hAnsiTheme="majorHAnsi" w:cstheme="majorBidi"/>
      <w:color w:val="26B4C6"/>
      <w:sz w:val="26"/>
      <w:szCs w:val="26"/>
    </w:rPr>
  </w:style>
  <w:style w:type="paragraph" w:styleId="Heading3">
    <w:name w:val="heading 3"/>
    <w:basedOn w:val="Normal"/>
    <w:next w:val="Normal"/>
    <w:link w:val="Heading3Char"/>
    <w:uiPriority w:val="9"/>
    <w:unhideWhenUsed/>
    <w:qFormat/>
    <w:rsid w:val="0015049F"/>
    <w:pPr>
      <w:keepNext/>
      <w:keepLines/>
      <w:numPr>
        <w:ilvl w:val="2"/>
        <w:numId w:val="5"/>
      </w:numPr>
      <w:spacing w:after="0"/>
      <w:ind w:left="709"/>
      <w:outlineLvl w:val="2"/>
    </w:pPr>
    <w:rPr>
      <w:rFonts w:asciiTheme="majorHAnsi" w:eastAsiaTheme="majorEastAsia" w:hAnsiTheme="majorHAnsi" w:cstheme="majorBidi"/>
      <w:color w:val="26B4C6"/>
      <w:lang w:val="en-US"/>
    </w:rPr>
  </w:style>
  <w:style w:type="paragraph" w:styleId="Heading4">
    <w:name w:val="heading 4"/>
    <w:basedOn w:val="Normal"/>
    <w:next w:val="Normal"/>
    <w:link w:val="Heading4Char"/>
    <w:uiPriority w:val="9"/>
    <w:semiHidden/>
    <w:unhideWhenUsed/>
    <w:qFormat/>
    <w:rsid w:val="00481BDB"/>
    <w:pPr>
      <w:keepNext/>
      <w:keepLines/>
      <w:numPr>
        <w:ilvl w:val="3"/>
        <w:numId w:val="5"/>
      </w:numPr>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81BDB"/>
    <w:pPr>
      <w:keepNext/>
      <w:keepLines/>
      <w:numPr>
        <w:ilvl w:val="4"/>
        <w:numId w:val="5"/>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81BDB"/>
    <w:pPr>
      <w:keepNext/>
      <w:keepLines/>
      <w:numPr>
        <w:ilvl w:val="5"/>
        <w:numId w:val="5"/>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481BDB"/>
    <w:pPr>
      <w:keepNext/>
      <w:keepLines/>
      <w:numPr>
        <w:ilvl w:val="6"/>
        <w:numId w:val="5"/>
      </w:numPr>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481BDB"/>
    <w:pPr>
      <w:keepNext/>
      <w:keepLines/>
      <w:numPr>
        <w:ilvl w:val="7"/>
        <w:numId w:val="5"/>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1BDB"/>
    <w:pPr>
      <w:keepNext/>
      <w:keepLines/>
      <w:numPr>
        <w:ilvl w:val="8"/>
        <w:numId w:val="5"/>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39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E3953"/>
    <w:rPr>
      <w:rFonts w:eastAsiaTheme="minorEastAsia"/>
      <w:lang w:val="en-US"/>
    </w:rPr>
  </w:style>
  <w:style w:type="paragraph" w:styleId="Header">
    <w:name w:val="header"/>
    <w:basedOn w:val="Normal"/>
    <w:link w:val="HeaderChar"/>
    <w:uiPriority w:val="99"/>
    <w:unhideWhenUsed/>
    <w:rsid w:val="008E3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953"/>
  </w:style>
  <w:style w:type="paragraph" w:styleId="Footer">
    <w:name w:val="footer"/>
    <w:basedOn w:val="Normal"/>
    <w:link w:val="FooterChar"/>
    <w:uiPriority w:val="99"/>
    <w:unhideWhenUsed/>
    <w:qFormat/>
    <w:rsid w:val="008E3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953"/>
  </w:style>
  <w:style w:type="table" w:customStyle="1" w:styleId="TableGridLight1">
    <w:name w:val="Table Grid Light1"/>
    <w:basedOn w:val="TableNormal"/>
    <w:uiPriority w:val="40"/>
    <w:rsid w:val="00AF2B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15049F"/>
    <w:rPr>
      <w:rFonts w:eastAsiaTheme="majorEastAsia" w:cstheme="majorBidi"/>
      <w:color w:val="26B4C6"/>
      <w:sz w:val="32"/>
      <w:szCs w:val="32"/>
    </w:rPr>
  </w:style>
  <w:style w:type="paragraph" w:styleId="TOCHeading">
    <w:name w:val="TOC Heading"/>
    <w:basedOn w:val="Heading1"/>
    <w:next w:val="Normal"/>
    <w:uiPriority w:val="39"/>
    <w:unhideWhenUsed/>
    <w:qFormat/>
    <w:rsid w:val="00AF2BE1"/>
    <w:pPr>
      <w:outlineLvl w:val="9"/>
    </w:pPr>
    <w:rPr>
      <w:lang w:val="en-US"/>
    </w:rPr>
  </w:style>
  <w:style w:type="paragraph" w:styleId="TOC1">
    <w:name w:val="toc 1"/>
    <w:basedOn w:val="Normal"/>
    <w:next w:val="Normal"/>
    <w:autoRedefine/>
    <w:uiPriority w:val="39"/>
    <w:unhideWhenUsed/>
    <w:rsid w:val="00A774E2"/>
    <w:pPr>
      <w:tabs>
        <w:tab w:val="right" w:leader="dot" w:pos="9742"/>
      </w:tabs>
      <w:spacing w:after="100"/>
    </w:pPr>
  </w:style>
  <w:style w:type="character" w:styleId="Hyperlink">
    <w:name w:val="Hyperlink"/>
    <w:basedOn w:val="DefaultParagraphFont"/>
    <w:uiPriority w:val="99"/>
    <w:unhideWhenUsed/>
    <w:rsid w:val="00AF2BE1"/>
    <w:rPr>
      <w:color w:val="0563C1" w:themeColor="hyperlink"/>
      <w:u w:val="single"/>
    </w:rPr>
  </w:style>
  <w:style w:type="paragraph" w:customStyle="1" w:styleId="CharCharChar">
    <w:name w:val="Char Char Char"/>
    <w:basedOn w:val="Normal"/>
    <w:rsid w:val="00167828"/>
    <w:pPr>
      <w:spacing w:line="240" w:lineRule="exact"/>
    </w:pPr>
    <w:rPr>
      <w:rFonts w:ascii="Verdana" w:eastAsia="Times New Roman" w:hAnsi="Verdana" w:cs="Verdana"/>
      <w:sz w:val="20"/>
      <w:szCs w:val="20"/>
      <w:lang w:val="en-US"/>
    </w:rPr>
  </w:style>
  <w:style w:type="paragraph" w:styleId="ListParagraph">
    <w:name w:val="List Paragraph"/>
    <w:basedOn w:val="Normal"/>
    <w:uiPriority w:val="34"/>
    <w:qFormat/>
    <w:rsid w:val="00374669"/>
    <w:pPr>
      <w:ind w:left="720"/>
      <w:contextualSpacing/>
    </w:pPr>
  </w:style>
  <w:style w:type="character" w:customStyle="1" w:styleId="Heading2Char">
    <w:name w:val="Heading 2 Char"/>
    <w:basedOn w:val="DefaultParagraphFont"/>
    <w:link w:val="Heading2"/>
    <w:uiPriority w:val="9"/>
    <w:rsid w:val="0015049F"/>
    <w:rPr>
      <w:rFonts w:eastAsiaTheme="majorEastAsia" w:cstheme="majorBidi"/>
      <w:color w:val="26B4C6"/>
      <w:sz w:val="26"/>
      <w:szCs w:val="26"/>
    </w:rPr>
  </w:style>
  <w:style w:type="character" w:customStyle="1" w:styleId="Heading3Char">
    <w:name w:val="Heading 3 Char"/>
    <w:basedOn w:val="DefaultParagraphFont"/>
    <w:link w:val="Heading3"/>
    <w:uiPriority w:val="9"/>
    <w:rsid w:val="0015049F"/>
    <w:rPr>
      <w:rFonts w:eastAsiaTheme="majorEastAsia" w:cstheme="majorBidi"/>
      <w:color w:val="26B4C6"/>
      <w:sz w:val="22"/>
      <w:lang w:val="en-US"/>
    </w:rPr>
  </w:style>
  <w:style w:type="paragraph" w:styleId="TOC2">
    <w:name w:val="toc 2"/>
    <w:basedOn w:val="Normal"/>
    <w:next w:val="Normal"/>
    <w:autoRedefine/>
    <w:uiPriority w:val="39"/>
    <w:unhideWhenUsed/>
    <w:rsid w:val="00B416CE"/>
    <w:pPr>
      <w:spacing w:after="100"/>
      <w:ind w:left="220"/>
    </w:pPr>
  </w:style>
  <w:style w:type="paragraph" w:styleId="TOC3">
    <w:name w:val="toc 3"/>
    <w:basedOn w:val="Normal"/>
    <w:next w:val="Normal"/>
    <w:autoRedefine/>
    <w:uiPriority w:val="39"/>
    <w:unhideWhenUsed/>
    <w:rsid w:val="00B416CE"/>
    <w:pPr>
      <w:spacing w:after="100"/>
      <w:ind w:left="440"/>
    </w:pPr>
  </w:style>
  <w:style w:type="paragraph" w:styleId="BodyText">
    <w:name w:val="Body Text"/>
    <w:basedOn w:val="Normal"/>
    <w:link w:val="BodyTextChar"/>
    <w:rsid w:val="00CD06B6"/>
    <w:rPr>
      <w:rFonts w:eastAsia="Times New Roman" w:cs="Times New Roman"/>
      <w:szCs w:val="20"/>
      <w:lang w:val="en-US" w:eastAsia="en-GB"/>
    </w:rPr>
  </w:style>
  <w:style w:type="character" w:customStyle="1" w:styleId="BodyTextChar">
    <w:name w:val="Body Text Char"/>
    <w:basedOn w:val="DefaultParagraphFont"/>
    <w:link w:val="BodyText"/>
    <w:rsid w:val="00CD06B6"/>
    <w:rPr>
      <w:rFonts w:asciiTheme="minorHAnsi" w:eastAsia="Times New Roman" w:hAnsiTheme="minorHAnsi" w:cs="Times New Roman"/>
      <w:sz w:val="22"/>
      <w:szCs w:val="20"/>
      <w:lang w:val="en-US" w:eastAsia="en-GB"/>
    </w:rPr>
  </w:style>
  <w:style w:type="paragraph" w:styleId="BalloonText">
    <w:name w:val="Balloon Text"/>
    <w:basedOn w:val="Normal"/>
    <w:link w:val="BalloonTextChar"/>
    <w:uiPriority w:val="99"/>
    <w:semiHidden/>
    <w:unhideWhenUsed/>
    <w:rsid w:val="00716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31"/>
    <w:rPr>
      <w:rFonts w:ascii="Segoe UI" w:hAnsi="Segoe UI" w:cs="Segoe UI"/>
      <w:sz w:val="18"/>
      <w:szCs w:val="18"/>
    </w:rPr>
  </w:style>
  <w:style w:type="character" w:customStyle="1" w:styleId="Heading4Char">
    <w:name w:val="Heading 4 Char"/>
    <w:basedOn w:val="DefaultParagraphFont"/>
    <w:link w:val="Heading4"/>
    <w:uiPriority w:val="9"/>
    <w:semiHidden/>
    <w:rsid w:val="00481BD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81BD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81BDB"/>
    <w:rPr>
      <w:rFonts w:eastAsiaTheme="majorEastAsia" w:cstheme="majorBidi"/>
      <w:color w:val="1F3763" w:themeColor="accent1" w:themeShade="7F"/>
    </w:rPr>
  </w:style>
  <w:style w:type="character" w:customStyle="1" w:styleId="Heading7Char">
    <w:name w:val="Heading 7 Char"/>
    <w:basedOn w:val="DefaultParagraphFont"/>
    <w:link w:val="Heading7"/>
    <w:uiPriority w:val="9"/>
    <w:semiHidden/>
    <w:rsid w:val="00481BDB"/>
    <w:rPr>
      <w:rFonts w:eastAsiaTheme="majorEastAsia" w:cstheme="majorBidi"/>
      <w:i/>
      <w:iCs/>
      <w:color w:val="1F3763" w:themeColor="accent1" w:themeShade="7F"/>
    </w:rPr>
  </w:style>
  <w:style w:type="character" w:customStyle="1" w:styleId="Heading8Char">
    <w:name w:val="Heading 8 Char"/>
    <w:basedOn w:val="DefaultParagraphFont"/>
    <w:link w:val="Heading8"/>
    <w:uiPriority w:val="9"/>
    <w:semiHidden/>
    <w:rsid w:val="00481BDB"/>
    <w:rPr>
      <w:rFonts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1BDB"/>
    <w:rPr>
      <w:rFonts w:eastAsiaTheme="majorEastAsia" w:cstheme="majorBidi"/>
      <w:i/>
      <w:iCs/>
      <w:color w:val="272727" w:themeColor="text1" w:themeTint="D8"/>
      <w:sz w:val="21"/>
      <w:szCs w:val="21"/>
    </w:rPr>
  </w:style>
  <w:style w:type="paragraph" w:styleId="Title">
    <w:name w:val="Title"/>
    <w:basedOn w:val="Normal"/>
    <w:next w:val="Normal"/>
    <w:link w:val="TitleChar"/>
    <w:uiPriority w:val="10"/>
    <w:qFormat/>
    <w:rsid w:val="005423F5"/>
    <w:pPr>
      <w:framePr w:wrap="notBeside" w:hAnchor="margin" w:xAlign="center" w:yAlign="top"/>
      <w:pBdr>
        <w:top w:val="single" w:sz="2" w:space="30" w:color="E2EFD9" w:themeColor="accent6" w:themeTint="33"/>
        <w:bottom w:val="single" w:sz="2" w:space="30" w:color="E2EFD9" w:themeColor="accent6" w:themeTint="33"/>
      </w:pBdr>
      <w:spacing w:before="0" w:after="0" w:line="240" w:lineRule="auto"/>
      <w:contextualSpacing/>
      <w:jc w:val="center"/>
    </w:pPr>
    <w:rPr>
      <w:rFonts w:asciiTheme="majorHAnsi" w:eastAsiaTheme="majorEastAsia" w:hAnsiTheme="majorHAnsi"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5423F5"/>
    <w:rPr>
      <w:rFonts w:eastAsiaTheme="majorEastAsia" w:cstheme="majorBidi"/>
      <w:b/>
      <w:color w:val="FFFFFF" w:themeColor="background1"/>
      <w:spacing w:val="-10"/>
      <w:kern w:val="28"/>
      <w:sz w:val="72"/>
      <w:szCs w:val="56"/>
    </w:rPr>
  </w:style>
  <w:style w:type="character" w:styleId="SubtleReference">
    <w:name w:val="Subtle Reference"/>
    <w:basedOn w:val="DefaultParagraphFont"/>
    <w:uiPriority w:val="31"/>
    <w:qFormat/>
    <w:rsid w:val="0015049F"/>
    <w:rPr>
      <w:smallCaps/>
      <w:color w:val="5A5A5A" w:themeColor="text1" w:themeTint="A5"/>
    </w:rPr>
  </w:style>
  <w:style w:type="paragraph" w:customStyle="1" w:styleId="footnotedescription">
    <w:name w:val="footnote description"/>
    <w:next w:val="Normal"/>
    <w:link w:val="footnotedescriptionChar"/>
    <w:hidden/>
    <w:rsid w:val="00061D73"/>
    <w:pPr>
      <w:spacing w:after="0"/>
    </w:pPr>
    <w:rPr>
      <w:rFonts w:ascii="Arial" w:eastAsia="Arial" w:hAnsi="Arial" w:cs="Arial"/>
      <w:color w:val="000000"/>
      <w:sz w:val="20"/>
      <w:szCs w:val="22"/>
      <w:lang w:eastAsia="en-GB"/>
    </w:rPr>
  </w:style>
  <w:style w:type="character" w:customStyle="1" w:styleId="footnotedescriptionChar">
    <w:name w:val="footnote description Char"/>
    <w:link w:val="footnotedescription"/>
    <w:rsid w:val="00061D73"/>
    <w:rPr>
      <w:rFonts w:ascii="Arial" w:eastAsia="Arial" w:hAnsi="Arial" w:cs="Arial"/>
      <w:color w:val="000000"/>
      <w:sz w:val="20"/>
      <w:szCs w:val="22"/>
      <w:lang w:eastAsia="en-GB"/>
    </w:rPr>
  </w:style>
  <w:style w:type="character" w:customStyle="1" w:styleId="footnotemark">
    <w:name w:val="footnote mark"/>
    <w:hidden/>
    <w:rsid w:val="00061D73"/>
    <w:rPr>
      <w:rFonts w:ascii="Arial" w:eastAsia="Arial" w:hAnsi="Arial" w:cs="Arial"/>
      <w:color w:val="000000"/>
      <w:sz w:val="20"/>
      <w:vertAlign w:val="superscript"/>
    </w:rPr>
  </w:style>
  <w:style w:type="paragraph" w:styleId="FootnoteText">
    <w:name w:val="footnote text"/>
    <w:basedOn w:val="Normal"/>
    <w:link w:val="FootnoteTextChar"/>
    <w:uiPriority w:val="99"/>
    <w:semiHidden/>
    <w:unhideWhenUsed/>
    <w:rsid w:val="0076336C"/>
    <w:pPr>
      <w:spacing w:before="0" w:after="0" w:line="240" w:lineRule="auto"/>
      <w:ind w:left="730" w:hanging="370"/>
      <w:jc w:val="left"/>
    </w:pPr>
    <w:rPr>
      <w:rFonts w:ascii="Arial" w:eastAsia="Arial" w:hAnsi="Arial" w:cs="Arial"/>
      <w:color w:val="000000"/>
      <w:sz w:val="20"/>
      <w:szCs w:val="20"/>
      <w:lang w:eastAsia="en-GB"/>
    </w:rPr>
  </w:style>
  <w:style w:type="character" w:customStyle="1" w:styleId="FootnoteTextChar">
    <w:name w:val="Footnote Text Char"/>
    <w:basedOn w:val="DefaultParagraphFont"/>
    <w:link w:val="FootnoteText"/>
    <w:uiPriority w:val="99"/>
    <w:semiHidden/>
    <w:rsid w:val="0076336C"/>
    <w:rPr>
      <w:rFonts w:ascii="Arial" w:eastAsia="Arial" w:hAnsi="Arial" w:cs="Arial"/>
      <w:color w:val="000000"/>
      <w:sz w:val="20"/>
      <w:szCs w:val="20"/>
      <w:lang w:eastAsia="en-GB"/>
    </w:rPr>
  </w:style>
  <w:style w:type="character" w:styleId="FootnoteReference">
    <w:name w:val="footnote reference"/>
    <w:basedOn w:val="DefaultParagraphFont"/>
    <w:uiPriority w:val="99"/>
    <w:semiHidden/>
    <w:unhideWhenUsed/>
    <w:rsid w:val="0076336C"/>
    <w:rPr>
      <w:vertAlign w:val="superscript"/>
    </w:rPr>
  </w:style>
  <w:style w:type="character" w:styleId="CommentReference">
    <w:name w:val="annotation reference"/>
    <w:basedOn w:val="DefaultParagraphFont"/>
    <w:uiPriority w:val="99"/>
    <w:semiHidden/>
    <w:unhideWhenUsed/>
    <w:rsid w:val="00154E84"/>
    <w:rPr>
      <w:sz w:val="16"/>
      <w:szCs w:val="16"/>
    </w:rPr>
  </w:style>
  <w:style w:type="paragraph" w:styleId="CommentText">
    <w:name w:val="annotation text"/>
    <w:basedOn w:val="Normal"/>
    <w:link w:val="CommentTextChar"/>
    <w:uiPriority w:val="99"/>
    <w:semiHidden/>
    <w:unhideWhenUsed/>
    <w:rsid w:val="00154E84"/>
    <w:pPr>
      <w:spacing w:line="240" w:lineRule="auto"/>
    </w:pPr>
    <w:rPr>
      <w:sz w:val="20"/>
      <w:szCs w:val="20"/>
    </w:rPr>
  </w:style>
  <w:style w:type="character" w:customStyle="1" w:styleId="CommentTextChar">
    <w:name w:val="Comment Text Char"/>
    <w:basedOn w:val="DefaultParagraphFont"/>
    <w:link w:val="CommentText"/>
    <w:uiPriority w:val="99"/>
    <w:semiHidden/>
    <w:rsid w:val="00154E8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154E84"/>
    <w:rPr>
      <w:b/>
      <w:bCs/>
    </w:rPr>
  </w:style>
  <w:style w:type="character" w:customStyle="1" w:styleId="CommentSubjectChar">
    <w:name w:val="Comment Subject Char"/>
    <w:basedOn w:val="CommentTextChar"/>
    <w:link w:val="CommentSubject"/>
    <w:uiPriority w:val="99"/>
    <w:semiHidden/>
    <w:rsid w:val="00154E84"/>
    <w:rPr>
      <w:rFonts w:asciiTheme="minorHAnsi" w:hAnsiTheme="minorHAnsi"/>
      <w:b/>
      <w:bCs/>
      <w:sz w:val="20"/>
      <w:szCs w:val="20"/>
    </w:rPr>
  </w:style>
  <w:style w:type="paragraph" w:styleId="Revision">
    <w:name w:val="Revision"/>
    <w:hidden/>
    <w:uiPriority w:val="99"/>
    <w:semiHidden/>
    <w:rsid w:val="00154E84"/>
    <w:pPr>
      <w:spacing w:after="0" w:line="240" w:lineRule="auto"/>
    </w:pPr>
    <w:rPr>
      <w:rFonts w:asciiTheme="minorHAnsi" w:hAnsiTheme="minorHAnsi"/>
      <w:sz w:val="22"/>
    </w:rPr>
  </w:style>
  <w:style w:type="paragraph" w:customStyle="1" w:styleId="subhead">
    <w:name w:val="subhead"/>
    <w:basedOn w:val="Normal"/>
    <w:rsid w:val="00154E84"/>
    <w:pPr>
      <w:suppressAutoHyphens/>
      <w:spacing w:before="280" w:after="280" w:line="240" w:lineRule="auto"/>
      <w:jc w:val="left"/>
    </w:pPr>
    <w:rPr>
      <w:rFonts w:ascii="Times New Roman" w:eastAsia="Times New Roman" w:hAnsi="Times New Roman" w:cs="Times New Roman"/>
      <w:color w:val="auto"/>
      <w:sz w:val="24"/>
      <w:lang w:eastAsia="ar-SA"/>
    </w:rPr>
  </w:style>
  <w:style w:type="character" w:customStyle="1" w:styleId="UnresolvedMention1">
    <w:name w:val="Unresolved Mention1"/>
    <w:basedOn w:val="DefaultParagraphFont"/>
    <w:uiPriority w:val="99"/>
    <w:semiHidden/>
    <w:unhideWhenUsed/>
    <w:rsid w:val="00D84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593016">
      <w:bodyDiv w:val="1"/>
      <w:marLeft w:val="0"/>
      <w:marRight w:val="0"/>
      <w:marTop w:val="0"/>
      <w:marBottom w:val="0"/>
      <w:divBdr>
        <w:top w:val="none" w:sz="0" w:space="0" w:color="auto"/>
        <w:left w:val="none" w:sz="0" w:space="0" w:color="auto"/>
        <w:bottom w:val="none" w:sz="0" w:space="0" w:color="auto"/>
        <w:right w:val="none" w:sz="0" w:space="0" w:color="auto"/>
      </w:divBdr>
      <w:divsChild>
        <w:div w:id="1514150063">
          <w:marLeft w:val="0"/>
          <w:marRight w:val="0"/>
          <w:marTop w:val="0"/>
          <w:marBottom w:val="0"/>
          <w:divBdr>
            <w:top w:val="none" w:sz="0" w:space="0" w:color="auto"/>
            <w:left w:val="none" w:sz="0" w:space="0" w:color="auto"/>
            <w:bottom w:val="none" w:sz="0" w:space="0" w:color="auto"/>
            <w:right w:val="none" w:sz="0" w:space="0" w:color="auto"/>
          </w:divBdr>
          <w:divsChild>
            <w:div w:id="1458257933">
              <w:marLeft w:val="0"/>
              <w:marRight w:val="0"/>
              <w:marTop w:val="0"/>
              <w:marBottom w:val="0"/>
              <w:divBdr>
                <w:top w:val="none" w:sz="0" w:space="0" w:color="auto"/>
                <w:left w:val="none" w:sz="0" w:space="0" w:color="auto"/>
                <w:bottom w:val="none" w:sz="0" w:space="0" w:color="auto"/>
                <w:right w:val="none" w:sz="0" w:space="0" w:color="auto"/>
              </w:divBdr>
              <w:divsChild>
                <w:div w:id="269821753">
                  <w:marLeft w:val="0"/>
                  <w:marRight w:val="0"/>
                  <w:marTop w:val="0"/>
                  <w:marBottom w:val="0"/>
                  <w:divBdr>
                    <w:top w:val="none" w:sz="0" w:space="0" w:color="auto"/>
                    <w:left w:val="none" w:sz="0" w:space="0" w:color="auto"/>
                    <w:bottom w:val="none" w:sz="0" w:space="0" w:color="auto"/>
                    <w:right w:val="none" w:sz="0" w:space="0" w:color="auto"/>
                  </w:divBdr>
                  <w:divsChild>
                    <w:div w:id="2080517721">
                      <w:marLeft w:val="0"/>
                      <w:marRight w:val="0"/>
                      <w:marTop w:val="0"/>
                      <w:marBottom w:val="0"/>
                      <w:divBdr>
                        <w:top w:val="none" w:sz="0" w:space="0" w:color="auto"/>
                        <w:left w:val="none" w:sz="0" w:space="0" w:color="auto"/>
                        <w:bottom w:val="none" w:sz="0" w:space="0" w:color="auto"/>
                        <w:right w:val="none" w:sz="0" w:space="0" w:color="auto"/>
                      </w:divBdr>
                      <w:divsChild>
                        <w:div w:id="1217474920">
                          <w:marLeft w:val="0"/>
                          <w:marRight w:val="0"/>
                          <w:marTop w:val="0"/>
                          <w:marBottom w:val="0"/>
                          <w:divBdr>
                            <w:top w:val="none" w:sz="0" w:space="0" w:color="auto"/>
                            <w:left w:val="none" w:sz="0" w:space="0" w:color="auto"/>
                            <w:bottom w:val="none" w:sz="0" w:space="0" w:color="auto"/>
                            <w:right w:val="none" w:sz="0" w:space="0" w:color="auto"/>
                          </w:divBdr>
                          <w:divsChild>
                            <w:div w:id="506215613">
                              <w:marLeft w:val="0"/>
                              <w:marRight w:val="0"/>
                              <w:marTop w:val="0"/>
                              <w:marBottom w:val="0"/>
                              <w:divBdr>
                                <w:top w:val="none" w:sz="0" w:space="0" w:color="auto"/>
                                <w:left w:val="none" w:sz="0" w:space="0" w:color="auto"/>
                                <w:bottom w:val="none" w:sz="0" w:space="0" w:color="auto"/>
                                <w:right w:val="none" w:sz="0" w:space="0" w:color="auto"/>
                              </w:divBdr>
                              <w:divsChild>
                                <w:div w:id="5227457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qualities@southandvale.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radminandpayroll@southandvale.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{Strategic HR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BFA9EA-7967-41D1-9068-0C029905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Overtime and Allowance Policy</vt:lpstr>
    </vt:vector>
  </TitlesOfParts>
  <Company>{Author}</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Overtime and Allowance Policy</dc:title>
  <dc:creator>Gurtoo, Deepti</dc:creator>
  <cp:lastModifiedBy>Mitchell, Lynne</cp:lastModifiedBy>
  <cp:revision>3</cp:revision>
  <cp:lastPrinted>2021-02-12T08:35:00Z</cp:lastPrinted>
  <dcterms:created xsi:type="dcterms:W3CDTF">2021-03-02T09:32:00Z</dcterms:created>
  <dcterms:modified xsi:type="dcterms:W3CDTF">2021-03-02T09:33:00Z</dcterms:modified>
</cp:coreProperties>
</file>