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0A335" w14:textId="05313E21" w:rsidR="00A82F45" w:rsidRDefault="00A82F45" w:rsidP="00553101">
      <w:pPr>
        <w:rPr>
          <w:rFonts w:eastAsia="Times New Roman" w:cs="Arial"/>
          <w:sz w:val="72"/>
          <w:szCs w:val="72"/>
          <w:lang w:eastAsia="en-GB"/>
        </w:rPr>
      </w:pPr>
    </w:p>
    <w:p w14:paraId="4D292A90" w14:textId="77777777" w:rsidR="002F2DF1" w:rsidRDefault="002F2DF1" w:rsidP="00553101">
      <w:pPr>
        <w:rPr>
          <w:rFonts w:eastAsia="Times New Roman" w:cs="Arial"/>
          <w:sz w:val="72"/>
          <w:szCs w:val="72"/>
          <w:lang w:eastAsia="en-GB"/>
        </w:rPr>
      </w:pPr>
    </w:p>
    <w:p w14:paraId="39D1F85A" w14:textId="77777777" w:rsidR="00A82F45" w:rsidRDefault="00A82F45" w:rsidP="00553101">
      <w:pPr>
        <w:rPr>
          <w:rFonts w:eastAsia="Times New Roman" w:cs="Arial"/>
          <w:sz w:val="72"/>
          <w:szCs w:val="72"/>
          <w:lang w:eastAsia="en-GB"/>
        </w:rPr>
      </w:pPr>
    </w:p>
    <w:p w14:paraId="47317534" w14:textId="77777777" w:rsidR="00373B2A" w:rsidRPr="00553101" w:rsidRDefault="008626D5" w:rsidP="00553101">
      <w:pPr>
        <w:rPr>
          <w:rFonts w:eastAsia="Times New Roman" w:cs="Arial"/>
          <w:sz w:val="72"/>
          <w:szCs w:val="72"/>
          <w:lang w:eastAsia="en-GB"/>
        </w:rPr>
      </w:pPr>
      <w:r w:rsidRPr="00553101">
        <w:rPr>
          <w:rFonts w:ascii="Arial Black" w:hAnsi="Arial Black"/>
          <w:noProof/>
          <w:sz w:val="30"/>
          <w:lang w:eastAsia="en-GB"/>
        </w:rPr>
        <w:drawing>
          <wp:inline distT="0" distB="0" distL="0" distR="0" wp14:anchorId="4A9FAAF8" wp14:editId="6A6EC495">
            <wp:extent cx="3228975" cy="962025"/>
            <wp:effectExtent l="0" t="0" r="9525" b="9525"/>
            <wp:docPr id="1" name="Picture 1" descr="joint-logo2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int-logo2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A23EE" w14:textId="77777777" w:rsidR="00687475" w:rsidRPr="00553101" w:rsidRDefault="00687475" w:rsidP="00553101">
      <w:pPr>
        <w:rPr>
          <w:rFonts w:eastAsia="Times New Roman" w:cs="Arial"/>
          <w:sz w:val="72"/>
          <w:szCs w:val="72"/>
          <w:lang w:eastAsia="en-GB"/>
        </w:rPr>
      </w:pPr>
    </w:p>
    <w:p w14:paraId="35F14BB6" w14:textId="6935CE2B" w:rsidR="00373B2A" w:rsidRPr="00553101" w:rsidRDefault="00373B2A" w:rsidP="00553101">
      <w:pPr>
        <w:pStyle w:val="Heading1"/>
        <w:rPr>
          <w:rFonts w:ascii="Arial Black" w:hAnsi="Arial Black" w:cs="Arial"/>
          <w:b/>
          <w:color w:val="auto"/>
          <w:sz w:val="42"/>
          <w:szCs w:val="42"/>
        </w:rPr>
      </w:pPr>
      <w:r w:rsidRPr="00553101">
        <w:rPr>
          <w:rFonts w:ascii="Arial Black" w:eastAsia="Times New Roman" w:hAnsi="Arial Black" w:cs="Arial"/>
          <w:b/>
          <w:color w:val="auto"/>
          <w:sz w:val="42"/>
          <w:szCs w:val="42"/>
          <w:lang w:eastAsia="en-GB"/>
        </w:rPr>
        <w:t xml:space="preserve">South Oxfordshire and Vale of White Horse District </w:t>
      </w:r>
      <w:r w:rsidR="00F14052" w:rsidRPr="00553101">
        <w:rPr>
          <w:rFonts w:ascii="Arial Black" w:eastAsia="Times New Roman" w:hAnsi="Arial Black" w:cs="Arial"/>
          <w:b/>
          <w:color w:val="auto"/>
          <w:sz w:val="42"/>
          <w:szCs w:val="42"/>
          <w:lang w:eastAsia="en-GB"/>
        </w:rPr>
        <w:t>Councils</w:t>
      </w:r>
      <w:r w:rsidRPr="00553101">
        <w:rPr>
          <w:rFonts w:ascii="Arial Black" w:eastAsia="Times New Roman" w:hAnsi="Arial Black" w:cs="Arial"/>
          <w:b/>
          <w:color w:val="auto"/>
          <w:sz w:val="42"/>
          <w:szCs w:val="42"/>
          <w:lang w:eastAsia="en-GB"/>
        </w:rPr>
        <w:t xml:space="preserve"> </w:t>
      </w:r>
      <w:r w:rsidR="000A7C4D">
        <w:rPr>
          <w:rFonts w:ascii="Arial Black" w:eastAsia="Times New Roman" w:hAnsi="Arial Black" w:cs="Arial"/>
          <w:b/>
          <w:color w:val="auto"/>
          <w:sz w:val="42"/>
          <w:szCs w:val="42"/>
          <w:lang w:eastAsia="en-GB"/>
        </w:rPr>
        <w:t xml:space="preserve">HR </w:t>
      </w:r>
      <w:r w:rsidRPr="00553101">
        <w:rPr>
          <w:rFonts w:ascii="Arial Black" w:hAnsi="Arial Black" w:cs="Arial"/>
          <w:b/>
          <w:color w:val="auto"/>
          <w:sz w:val="42"/>
          <w:szCs w:val="42"/>
        </w:rPr>
        <w:t>Equality Information – Employee Data</w:t>
      </w:r>
      <w:r w:rsidR="007512C5" w:rsidRPr="00553101">
        <w:rPr>
          <w:rFonts w:ascii="Arial Black" w:hAnsi="Arial Black" w:cs="Arial"/>
          <w:b/>
          <w:color w:val="auto"/>
          <w:sz w:val="42"/>
          <w:szCs w:val="42"/>
        </w:rPr>
        <w:t xml:space="preserve"> 201</w:t>
      </w:r>
      <w:r w:rsidR="001C0CF6">
        <w:rPr>
          <w:rFonts w:ascii="Arial Black" w:hAnsi="Arial Black" w:cs="Arial"/>
          <w:b/>
          <w:color w:val="auto"/>
          <w:sz w:val="42"/>
          <w:szCs w:val="42"/>
        </w:rPr>
        <w:t>9</w:t>
      </w:r>
      <w:r w:rsidR="00D13877">
        <w:rPr>
          <w:rFonts w:ascii="Arial Black" w:hAnsi="Arial Black" w:cs="Arial"/>
          <w:b/>
          <w:color w:val="auto"/>
          <w:sz w:val="42"/>
          <w:szCs w:val="42"/>
        </w:rPr>
        <w:t>/</w:t>
      </w:r>
      <w:r w:rsidR="001C0CF6">
        <w:rPr>
          <w:rFonts w:ascii="Arial Black" w:hAnsi="Arial Black" w:cs="Arial"/>
          <w:b/>
          <w:color w:val="auto"/>
          <w:sz w:val="42"/>
          <w:szCs w:val="42"/>
        </w:rPr>
        <w:t>20</w:t>
      </w:r>
    </w:p>
    <w:p w14:paraId="04F24E53" w14:textId="77777777" w:rsidR="00373B2A" w:rsidRPr="00553101" w:rsidRDefault="00373B2A" w:rsidP="00553101">
      <w:pPr>
        <w:rPr>
          <w:b/>
          <w:sz w:val="96"/>
          <w:szCs w:val="96"/>
        </w:rPr>
      </w:pPr>
    </w:p>
    <w:p w14:paraId="5EB38B62" w14:textId="77777777" w:rsidR="00373B2A" w:rsidRPr="00553101" w:rsidRDefault="00373B2A" w:rsidP="00553101">
      <w:pPr>
        <w:pStyle w:val="Heading2"/>
        <w:rPr>
          <w:rStyle w:val="SubtleReference"/>
          <w:rFonts w:ascii="Arial Narrow" w:hAnsi="Arial Narrow" w:cs="Arial"/>
          <w:b/>
          <w:color w:val="auto"/>
          <w:sz w:val="32"/>
          <w:szCs w:val="32"/>
        </w:rPr>
      </w:pPr>
      <w:r w:rsidRPr="00553101">
        <w:rPr>
          <w:rStyle w:val="SubtleReference"/>
          <w:rFonts w:ascii="Arial Narrow" w:hAnsi="Arial Narrow" w:cs="Arial"/>
          <w:b/>
          <w:color w:val="auto"/>
          <w:sz w:val="32"/>
          <w:szCs w:val="32"/>
        </w:rPr>
        <w:t xml:space="preserve">Report under the Public Sector Equality Duty </w:t>
      </w:r>
    </w:p>
    <w:p w14:paraId="28F72883" w14:textId="77777777" w:rsidR="00373B2A" w:rsidRPr="00553101" w:rsidRDefault="00373B2A" w:rsidP="00553101">
      <w:pPr>
        <w:rPr>
          <w:sz w:val="36"/>
          <w:szCs w:val="36"/>
        </w:rPr>
      </w:pPr>
    </w:p>
    <w:p w14:paraId="2CD9F15F" w14:textId="77777777" w:rsidR="00373B2A" w:rsidRPr="00553101" w:rsidRDefault="00373B2A" w:rsidP="00553101">
      <w:pPr>
        <w:rPr>
          <w:sz w:val="36"/>
          <w:szCs w:val="36"/>
        </w:rPr>
      </w:pPr>
    </w:p>
    <w:p w14:paraId="400DA3CD" w14:textId="77777777" w:rsidR="00373B2A" w:rsidRPr="00553101" w:rsidRDefault="00373B2A" w:rsidP="00553101">
      <w:pPr>
        <w:rPr>
          <w:sz w:val="36"/>
          <w:szCs w:val="36"/>
        </w:rPr>
      </w:pPr>
    </w:p>
    <w:p w14:paraId="6651C497" w14:textId="77777777" w:rsidR="00373B2A" w:rsidRPr="00553101" w:rsidRDefault="00373B2A" w:rsidP="00553101">
      <w:pPr>
        <w:rPr>
          <w:sz w:val="36"/>
          <w:szCs w:val="36"/>
        </w:rPr>
      </w:pPr>
    </w:p>
    <w:p w14:paraId="69EFBBE1" w14:textId="77777777" w:rsidR="00277DC4" w:rsidRDefault="00277DC4" w:rsidP="00553101">
      <w:pPr>
        <w:rPr>
          <w:rStyle w:val="Heading3Char"/>
          <w:b/>
          <w:color w:val="auto"/>
          <w:sz w:val="28"/>
          <w:szCs w:val="28"/>
          <w:lang w:val="en-US"/>
        </w:rPr>
      </w:pPr>
    </w:p>
    <w:p w14:paraId="2D079D93" w14:textId="77777777" w:rsidR="000A7C4D" w:rsidRPr="00553101" w:rsidRDefault="000A7C4D" w:rsidP="00553101">
      <w:pPr>
        <w:rPr>
          <w:rFonts w:ascii="Arial" w:hAnsi="Arial" w:cs="Arial"/>
          <w:sz w:val="24"/>
          <w:szCs w:val="24"/>
          <w:lang w:val="en-US"/>
        </w:rPr>
      </w:pPr>
    </w:p>
    <w:p w14:paraId="1834ED64" w14:textId="77777777" w:rsidR="00CA24BC" w:rsidRPr="00553101" w:rsidRDefault="00CA24BC" w:rsidP="00553101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4183D8C4" w14:textId="77777777" w:rsidR="008C293A" w:rsidRPr="00553101" w:rsidRDefault="008C293A" w:rsidP="00553101">
      <w:pPr>
        <w:tabs>
          <w:tab w:val="left" w:pos="709"/>
          <w:tab w:val="left" w:pos="851"/>
        </w:tabs>
        <w:spacing w:before="200" w:line="240" w:lineRule="auto"/>
        <w:ind w:left="2127" w:hanging="2127"/>
        <w:rPr>
          <w:rFonts w:ascii="Arial" w:hAnsi="Arial" w:cs="Arial"/>
          <w:sz w:val="24"/>
          <w:szCs w:val="24"/>
        </w:rPr>
      </w:pPr>
    </w:p>
    <w:p w14:paraId="7A1F9CF5" w14:textId="77777777" w:rsidR="000A7C4D" w:rsidRDefault="000A7C4D" w:rsidP="00553101">
      <w:pPr>
        <w:spacing w:after="0" w:line="240" w:lineRule="auto"/>
        <w:rPr>
          <w:rFonts w:ascii="Arial Black" w:hAnsi="Arial Black"/>
          <w:sz w:val="42"/>
          <w:szCs w:val="42"/>
        </w:rPr>
      </w:pPr>
    </w:p>
    <w:p w14:paraId="29D56754" w14:textId="77777777" w:rsidR="008B24F9" w:rsidRPr="00553101" w:rsidRDefault="008B24F9" w:rsidP="00553101">
      <w:pPr>
        <w:spacing w:after="0" w:line="240" w:lineRule="auto"/>
        <w:rPr>
          <w:rFonts w:ascii="Arial Black" w:hAnsi="Arial Black"/>
          <w:sz w:val="42"/>
          <w:szCs w:val="42"/>
        </w:rPr>
      </w:pPr>
      <w:r w:rsidRPr="00553101">
        <w:rPr>
          <w:rFonts w:ascii="Arial Black" w:hAnsi="Arial Black"/>
          <w:sz w:val="42"/>
          <w:szCs w:val="42"/>
        </w:rPr>
        <w:t xml:space="preserve">Introduction </w:t>
      </w:r>
    </w:p>
    <w:p w14:paraId="7AE9D2F6" w14:textId="77777777" w:rsidR="000946F6" w:rsidRPr="00553101" w:rsidRDefault="000946F6" w:rsidP="00553101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74F1236" w14:textId="77777777" w:rsidR="00AE4C64" w:rsidRPr="00DD032F" w:rsidRDefault="008B24F9" w:rsidP="00DD032F">
      <w:pPr>
        <w:rPr>
          <w:rStyle w:val="SubtleReference"/>
          <w:rFonts w:ascii="Arial" w:hAnsi="Arial" w:cs="Arial"/>
          <w:smallCaps w:val="0"/>
          <w:color w:val="auto"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t xml:space="preserve">South </w:t>
      </w:r>
      <w:r w:rsidR="00D17B92" w:rsidRPr="00553101">
        <w:rPr>
          <w:rFonts w:ascii="Arial" w:hAnsi="Arial" w:cs="Arial"/>
          <w:sz w:val="24"/>
          <w:szCs w:val="24"/>
        </w:rPr>
        <w:t xml:space="preserve">Oxfordshire District Council </w:t>
      </w:r>
      <w:r w:rsidRPr="00553101">
        <w:rPr>
          <w:rFonts w:ascii="Arial" w:hAnsi="Arial" w:cs="Arial"/>
          <w:sz w:val="24"/>
          <w:szCs w:val="24"/>
        </w:rPr>
        <w:t>and Vale</w:t>
      </w:r>
      <w:r w:rsidR="00D17B92" w:rsidRPr="00553101">
        <w:rPr>
          <w:rFonts w:ascii="Arial" w:hAnsi="Arial" w:cs="Arial"/>
          <w:sz w:val="24"/>
          <w:szCs w:val="24"/>
        </w:rPr>
        <w:t xml:space="preserve"> of White Horse District Council are</w:t>
      </w:r>
      <w:r w:rsidRPr="00553101">
        <w:rPr>
          <w:rFonts w:ascii="Arial" w:hAnsi="Arial" w:cs="Arial"/>
          <w:sz w:val="24"/>
          <w:szCs w:val="24"/>
        </w:rPr>
        <w:t xml:space="preserve"> committed to eq</w:t>
      </w:r>
      <w:r w:rsidR="008C293A" w:rsidRPr="00553101">
        <w:rPr>
          <w:rFonts w:ascii="Arial" w:hAnsi="Arial" w:cs="Arial"/>
          <w:sz w:val="24"/>
          <w:szCs w:val="24"/>
        </w:rPr>
        <w:t>uality and diversity</w:t>
      </w:r>
      <w:r w:rsidR="008C76A1">
        <w:rPr>
          <w:rFonts w:ascii="Arial" w:hAnsi="Arial" w:cs="Arial"/>
          <w:sz w:val="24"/>
          <w:szCs w:val="24"/>
        </w:rPr>
        <w:t>.  We</w:t>
      </w:r>
      <w:r w:rsidR="008C293A" w:rsidRPr="00553101">
        <w:rPr>
          <w:rFonts w:ascii="Arial" w:hAnsi="Arial" w:cs="Arial"/>
          <w:sz w:val="24"/>
          <w:szCs w:val="24"/>
        </w:rPr>
        <w:t xml:space="preserve"> strive</w:t>
      </w:r>
      <w:r w:rsidRPr="00553101">
        <w:rPr>
          <w:rFonts w:ascii="Arial" w:hAnsi="Arial" w:cs="Arial"/>
          <w:sz w:val="24"/>
          <w:szCs w:val="24"/>
        </w:rPr>
        <w:t xml:space="preserve"> to make South</w:t>
      </w:r>
      <w:r w:rsidR="00645C21" w:rsidRPr="00553101">
        <w:rPr>
          <w:rFonts w:ascii="Arial" w:hAnsi="Arial" w:cs="Arial"/>
          <w:sz w:val="24"/>
          <w:szCs w:val="24"/>
        </w:rPr>
        <w:t>ern</w:t>
      </w:r>
      <w:r w:rsidRPr="00553101">
        <w:rPr>
          <w:rFonts w:ascii="Arial" w:hAnsi="Arial" w:cs="Arial"/>
          <w:sz w:val="24"/>
          <w:szCs w:val="24"/>
        </w:rPr>
        <w:t xml:space="preserve"> Oxford</w:t>
      </w:r>
      <w:r w:rsidR="00645C21" w:rsidRPr="00553101">
        <w:rPr>
          <w:rFonts w:ascii="Arial" w:hAnsi="Arial" w:cs="Arial"/>
          <w:sz w:val="24"/>
          <w:szCs w:val="24"/>
        </w:rPr>
        <w:t>shire</w:t>
      </w:r>
      <w:r w:rsidRPr="00553101">
        <w:rPr>
          <w:rFonts w:ascii="Arial" w:hAnsi="Arial" w:cs="Arial"/>
          <w:sz w:val="24"/>
          <w:szCs w:val="24"/>
        </w:rPr>
        <w:t xml:space="preserve"> a place where no-one experiences discrimination or feels disadvantaged because of their individual characteristics</w:t>
      </w:r>
      <w:r w:rsidR="008C76A1">
        <w:rPr>
          <w:rFonts w:ascii="Arial" w:hAnsi="Arial" w:cs="Arial"/>
          <w:sz w:val="24"/>
          <w:szCs w:val="24"/>
        </w:rPr>
        <w:t xml:space="preserve"> when working for the council or using our services</w:t>
      </w:r>
      <w:r w:rsidR="00DD032F">
        <w:rPr>
          <w:rFonts w:ascii="Arial" w:hAnsi="Arial" w:cs="Arial"/>
          <w:sz w:val="24"/>
          <w:szCs w:val="24"/>
        </w:rPr>
        <w:t>.</w:t>
      </w:r>
    </w:p>
    <w:p w14:paraId="2F7AA2B8" w14:textId="77777777" w:rsidR="008B24F9" w:rsidRPr="00553101" w:rsidRDefault="008B24F9" w:rsidP="00553101">
      <w:pPr>
        <w:spacing w:after="0" w:line="276" w:lineRule="auto"/>
        <w:rPr>
          <w:rStyle w:val="SubtleReference"/>
          <w:rFonts w:ascii="Arial Narrow" w:hAnsi="Arial Narrow" w:cs="Arial"/>
          <w:b/>
          <w:color w:val="auto"/>
          <w:sz w:val="32"/>
          <w:szCs w:val="32"/>
        </w:rPr>
      </w:pPr>
      <w:r w:rsidRPr="00553101">
        <w:rPr>
          <w:rStyle w:val="SubtleReference"/>
          <w:rFonts w:ascii="Arial Narrow" w:hAnsi="Arial Narrow" w:cs="Arial"/>
          <w:b/>
          <w:color w:val="auto"/>
          <w:sz w:val="32"/>
          <w:szCs w:val="32"/>
        </w:rPr>
        <w:t xml:space="preserve">The legal requirements </w:t>
      </w:r>
    </w:p>
    <w:p w14:paraId="0EC1457D" w14:textId="77777777" w:rsidR="008B24F9" w:rsidRPr="00553101" w:rsidRDefault="008B24F9" w:rsidP="00553101">
      <w:pPr>
        <w:tabs>
          <w:tab w:val="left" w:pos="5741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tab/>
      </w:r>
    </w:p>
    <w:p w14:paraId="27937B51" w14:textId="77777777" w:rsidR="008B24F9" w:rsidRPr="00553101" w:rsidRDefault="008B24F9" w:rsidP="005531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553101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hyperlink r:id="rId9" w:history="1">
        <w:r w:rsidRPr="008C76A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Equality Act 2010</w:t>
        </w:r>
      </w:hyperlink>
      <w:r w:rsidRPr="00553101">
        <w:rPr>
          <w:rFonts w:ascii="Arial" w:eastAsia="Times New Roman" w:hAnsi="Arial" w:cs="Arial"/>
          <w:sz w:val="24"/>
          <w:szCs w:val="24"/>
          <w:lang w:eastAsia="en-GB"/>
        </w:rPr>
        <w:t xml:space="preserve"> introduced the </w:t>
      </w:r>
      <w:hyperlink r:id="rId10" w:history="1">
        <w:r w:rsidRPr="008C76A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Public Sector Equality Duty (PSED)</w:t>
        </w:r>
      </w:hyperlink>
      <w:r w:rsidRPr="00553101">
        <w:rPr>
          <w:rFonts w:ascii="Arial" w:eastAsia="Times New Roman" w:hAnsi="Arial" w:cs="Arial"/>
          <w:sz w:val="24"/>
          <w:szCs w:val="24"/>
          <w:lang w:eastAsia="en-GB"/>
        </w:rPr>
        <w:t xml:space="preserve"> on all public authorities. In fulfilling this duty</w:t>
      </w:r>
      <w:r w:rsidR="008C3DC2" w:rsidRPr="0055310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5310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53101">
        <w:rPr>
          <w:rFonts w:ascii="Arial" w:hAnsi="Arial" w:cs="Arial"/>
          <w:sz w:val="24"/>
          <w:szCs w:val="24"/>
        </w:rPr>
        <w:t>South Oxfordshire and Vale of White Horse District Councils</w:t>
      </w:r>
      <w:r w:rsidR="008C3DC2" w:rsidRPr="00553101">
        <w:rPr>
          <w:rFonts w:ascii="Arial" w:hAnsi="Arial" w:cs="Arial"/>
          <w:sz w:val="24"/>
          <w:szCs w:val="24"/>
        </w:rPr>
        <w:t>,</w:t>
      </w:r>
      <w:r w:rsidRPr="00553101">
        <w:rPr>
          <w:rFonts w:ascii="Arial" w:hAnsi="Arial" w:cs="Arial"/>
          <w:sz w:val="24"/>
          <w:szCs w:val="24"/>
        </w:rPr>
        <w:t xml:space="preserve"> </w:t>
      </w:r>
      <w:r w:rsidRPr="00553101">
        <w:rPr>
          <w:rFonts w:ascii="Arial" w:eastAsia="Times New Roman" w:hAnsi="Arial" w:cs="Arial"/>
          <w:sz w:val="24"/>
          <w:szCs w:val="24"/>
          <w:lang w:eastAsia="en-GB"/>
        </w:rPr>
        <w:t xml:space="preserve">in all </w:t>
      </w:r>
      <w:r w:rsidR="00B47D82" w:rsidRPr="00553101"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Pr="00553101">
        <w:rPr>
          <w:rFonts w:ascii="Arial" w:eastAsia="Times New Roman" w:hAnsi="Arial" w:cs="Arial"/>
          <w:sz w:val="24"/>
          <w:szCs w:val="24"/>
          <w:lang w:eastAsia="en-GB"/>
        </w:rPr>
        <w:t xml:space="preserve"> functions</w:t>
      </w:r>
      <w:r w:rsidR="008C3DC2" w:rsidRPr="00553101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53101">
        <w:rPr>
          <w:rFonts w:ascii="Arial" w:eastAsia="Times New Roman" w:hAnsi="Arial" w:cs="Arial"/>
          <w:sz w:val="24"/>
          <w:szCs w:val="24"/>
          <w:lang w:eastAsia="en-GB"/>
        </w:rPr>
        <w:t xml:space="preserve"> must have due regard to:</w:t>
      </w:r>
    </w:p>
    <w:p w14:paraId="5FEEA106" w14:textId="77777777" w:rsidR="008B24F9" w:rsidRPr="00553101" w:rsidRDefault="008B24F9" w:rsidP="005531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0A451C6" w14:textId="77777777" w:rsidR="008B24F9" w:rsidRPr="00553101" w:rsidRDefault="008B24F9" w:rsidP="00DD032F">
      <w:pPr>
        <w:pStyle w:val="ListParagraph"/>
        <w:numPr>
          <w:ilvl w:val="0"/>
          <w:numId w:val="2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b/>
          <w:sz w:val="24"/>
          <w:szCs w:val="24"/>
        </w:rPr>
        <w:t>eliminate unlawful discrimination, harassment and victimisation</w:t>
      </w:r>
      <w:r w:rsidRPr="00553101">
        <w:rPr>
          <w:rFonts w:ascii="Arial" w:hAnsi="Arial" w:cs="Arial"/>
          <w:sz w:val="24"/>
          <w:szCs w:val="24"/>
        </w:rPr>
        <w:t xml:space="preserve"> and any other conduct prohibited by the Act; </w:t>
      </w:r>
    </w:p>
    <w:p w14:paraId="1AE1F6AB" w14:textId="77777777" w:rsidR="008B24F9" w:rsidRPr="00553101" w:rsidRDefault="008B24F9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b/>
          <w:sz w:val="24"/>
          <w:szCs w:val="24"/>
        </w:rPr>
        <w:t>advance equality of opportunity</w:t>
      </w:r>
      <w:r w:rsidRPr="00553101">
        <w:rPr>
          <w:rFonts w:ascii="Arial" w:hAnsi="Arial" w:cs="Arial"/>
          <w:sz w:val="24"/>
          <w:szCs w:val="24"/>
        </w:rPr>
        <w:t xml:space="preserve"> between people who share a protected characteristic (see below) and people who do not share it; and </w:t>
      </w:r>
    </w:p>
    <w:p w14:paraId="69C0BA83" w14:textId="77777777" w:rsidR="008B24F9" w:rsidRPr="00553101" w:rsidRDefault="008B24F9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b/>
          <w:sz w:val="24"/>
          <w:szCs w:val="24"/>
        </w:rPr>
        <w:t xml:space="preserve">foster good relations </w:t>
      </w:r>
      <w:r w:rsidRPr="00553101">
        <w:rPr>
          <w:rFonts w:ascii="Arial" w:hAnsi="Arial" w:cs="Arial"/>
          <w:sz w:val="24"/>
          <w:szCs w:val="24"/>
        </w:rPr>
        <w:t>between people who share a protected characteristic and people who do not share it.</w:t>
      </w:r>
    </w:p>
    <w:p w14:paraId="21C01CDE" w14:textId="77777777" w:rsidR="007222DB" w:rsidRPr="00553101" w:rsidRDefault="007222DB" w:rsidP="007222DB">
      <w:pPr>
        <w:spacing w:before="240" w:after="0" w:line="360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t xml:space="preserve">We must publish: </w:t>
      </w:r>
    </w:p>
    <w:p w14:paraId="62202BFD" w14:textId="77777777" w:rsidR="008C76A1" w:rsidRPr="00DD032F" w:rsidRDefault="007222DB" w:rsidP="00DD032F">
      <w:pPr>
        <w:pStyle w:val="ListParagraph"/>
        <w:numPr>
          <w:ilvl w:val="0"/>
          <w:numId w:val="19"/>
        </w:numPr>
        <w:spacing w:before="120" w:after="120" w:line="480" w:lineRule="auto"/>
        <w:rPr>
          <w:rStyle w:val="SubtleReference"/>
          <w:rFonts w:ascii="Arial" w:hAnsi="Arial" w:cs="Arial"/>
          <w:smallCaps w:val="0"/>
          <w:color w:val="auto"/>
          <w:sz w:val="24"/>
          <w:szCs w:val="24"/>
        </w:rPr>
      </w:pPr>
      <w:r w:rsidRPr="00DD032F">
        <w:rPr>
          <w:rFonts w:ascii="Arial" w:hAnsi="Arial" w:cs="Arial"/>
          <w:sz w:val="24"/>
          <w:szCs w:val="24"/>
        </w:rPr>
        <w:t xml:space="preserve">information relating to our employees who share protected characteristics. </w:t>
      </w:r>
    </w:p>
    <w:p w14:paraId="074483B9" w14:textId="77777777" w:rsidR="008B24F9" w:rsidRPr="00553101" w:rsidRDefault="008B24F9" w:rsidP="00553101">
      <w:pPr>
        <w:spacing w:after="0" w:line="480" w:lineRule="auto"/>
        <w:rPr>
          <w:rFonts w:ascii="Arial Narrow" w:hAnsi="Arial Narrow" w:cs="Arial"/>
          <w:b/>
          <w:sz w:val="32"/>
          <w:szCs w:val="32"/>
        </w:rPr>
      </w:pPr>
      <w:r w:rsidRPr="00553101">
        <w:rPr>
          <w:rStyle w:val="SubtleReference"/>
          <w:rFonts w:ascii="Arial Narrow" w:hAnsi="Arial Narrow" w:cs="Arial"/>
          <w:b/>
          <w:color w:val="auto"/>
          <w:sz w:val="32"/>
          <w:szCs w:val="32"/>
        </w:rPr>
        <w:t>Equality and diversity as an employer</w:t>
      </w:r>
    </w:p>
    <w:p w14:paraId="6A7DF884" w14:textId="77777777" w:rsidR="008B24F9" w:rsidRPr="00553101" w:rsidRDefault="000A7C4D" w:rsidP="0055310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aim to reflect the d</w:t>
      </w:r>
      <w:r w:rsidR="008B24F9" w:rsidRPr="00553101">
        <w:rPr>
          <w:rFonts w:ascii="Arial" w:hAnsi="Arial" w:cs="Arial"/>
          <w:sz w:val="24"/>
          <w:szCs w:val="24"/>
        </w:rPr>
        <w:t xml:space="preserve">istrict's diversity in our workforce. We are committed to creating a working environment in which </w:t>
      </w:r>
      <w:r w:rsidR="0080549C">
        <w:rPr>
          <w:rFonts w:ascii="Arial" w:hAnsi="Arial" w:cs="Arial"/>
          <w:sz w:val="24"/>
          <w:szCs w:val="24"/>
        </w:rPr>
        <w:t xml:space="preserve">we advance equality of opportunity </w:t>
      </w:r>
      <w:r w:rsidR="008B24F9" w:rsidRPr="00553101">
        <w:rPr>
          <w:rFonts w:ascii="Arial" w:hAnsi="Arial" w:cs="Arial"/>
          <w:sz w:val="24"/>
          <w:szCs w:val="24"/>
        </w:rPr>
        <w:t>and integrate fairness and equity into every aspect of our employment practices.</w:t>
      </w:r>
    </w:p>
    <w:p w14:paraId="7DB3D583" w14:textId="77777777" w:rsidR="008B24F9" w:rsidRPr="00553101" w:rsidRDefault="008B24F9" w:rsidP="0055310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t>We aim to</w:t>
      </w:r>
      <w:r w:rsidR="0080549C">
        <w:rPr>
          <w:rFonts w:ascii="Arial" w:hAnsi="Arial" w:cs="Arial"/>
          <w:sz w:val="24"/>
          <w:szCs w:val="24"/>
        </w:rPr>
        <w:t xml:space="preserve"> </w:t>
      </w:r>
      <w:r w:rsidRPr="00553101">
        <w:rPr>
          <w:rFonts w:ascii="Arial" w:hAnsi="Arial" w:cs="Arial"/>
          <w:sz w:val="24"/>
          <w:szCs w:val="24"/>
        </w:rPr>
        <w:t xml:space="preserve">develop, promote and deliver recruitment and learning opportunities without discriminating </w:t>
      </w:r>
      <w:r w:rsidR="0080549C" w:rsidRPr="00553101">
        <w:rPr>
          <w:rFonts w:ascii="Arial" w:hAnsi="Arial" w:cs="Arial"/>
          <w:sz w:val="24"/>
          <w:szCs w:val="24"/>
        </w:rPr>
        <w:t>based on</w:t>
      </w:r>
      <w:r w:rsidRPr="00553101">
        <w:rPr>
          <w:rFonts w:ascii="Arial" w:hAnsi="Arial" w:cs="Arial"/>
          <w:sz w:val="24"/>
          <w:szCs w:val="24"/>
        </w:rPr>
        <w:t xml:space="preserve"> a person's:</w:t>
      </w:r>
    </w:p>
    <w:p w14:paraId="77130290" w14:textId="77777777" w:rsidR="008B24F9" w:rsidRPr="00553101" w:rsidRDefault="007222DB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 w:rsidR="008B24F9" w:rsidRPr="00553101">
        <w:rPr>
          <w:rFonts w:ascii="Arial" w:hAnsi="Arial" w:cs="Arial"/>
          <w:sz w:val="24"/>
          <w:szCs w:val="24"/>
        </w:rPr>
        <w:t xml:space="preserve"> </w:t>
      </w:r>
    </w:p>
    <w:p w14:paraId="2F5657CF" w14:textId="77777777" w:rsidR="008B24F9" w:rsidRPr="00553101" w:rsidRDefault="007222DB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disability</w:t>
      </w:r>
    </w:p>
    <w:p w14:paraId="1E735FAA" w14:textId="77777777" w:rsidR="008B24F9" w:rsidRPr="00553101" w:rsidRDefault="007222DB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 reassignment</w:t>
      </w:r>
      <w:r w:rsidR="008B24F9" w:rsidRPr="00553101">
        <w:rPr>
          <w:rFonts w:ascii="Arial" w:hAnsi="Arial" w:cs="Arial"/>
          <w:sz w:val="24"/>
          <w:szCs w:val="24"/>
        </w:rPr>
        <w:t xml:space="preserve"> </w:t>
      </w:r>
    </w:p>
    <w:p w14:paraId="4B29D0D4" w14:textId="77777777" w:rsidR="008B24F9" w:rsidRPr="00553101" w:rsidRDefault="007222DB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pregnancy and maternity</w:t>
      </w:r>
    </w:p>
    <w:p w14:paraId="1E3D2737" w14:textId="77777777" w:rsidR="008B24F9" w:rsidRPr="00553101" w:rsidRDefault="008B24F9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t>race – this includes ethnic or national</w:t>
      </w:r>
      <w:r w:rsidR="007222DB">
        <w:rPr>
          <w:rFonts w:ascii="Arial" w:hAnsi="Arial" w:cs="Arial"/>
          <w:sz w:val="24"/>
          <w:szCs w:val="24"/>
        </w:rPr>
        <w:t xml:space="preserve"> origins, colour or nationality</w:t>
      </w:r>
    </w:p>
    <w:p w14:paraId="2B16266C" w14:textId="77777777" w:rsidR="008B24F9" w:rsidRPr="00553101" w:rsidRDefault="008B24F9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t>religion or belie</w:t>
      </w:r>
      <w:r w:rsidR="007222DB">
        <w:rPr>
          <w:rFonts w:ascii="Arial" w:hAnsi="Arial" w:cs="Arial"/>
          <w:sz w:val="24"/>
          <w:szCs w:val="24"/>
        </w:rPr>
        <w:t>f – this includes lack of belief</w:t>
      </w:r>
    </w:p>
    <w:p w14:paraId="0BCCD4FB" w14:textId="77777777" w:rsidR="008B24F9" w:rsidRPr="00553101" w:rsidRDefault="007222DB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</w:t>
      </w:r>
      <w:r w:rsidR="008B24F9" w:rsidRPr="00553101">
        <w:rPr>
          <w:rFonts w:ascii="Arial" w:hAnsi="Arial" w:cs="Arial"/>
          <w:sz w:val="24"/>
          <w:szCs w:val="24"/>
        </w:rPr>
        <w:t xml:space="preserve"> </w:t>
      </w:r>
    </w:p>
    <w:p w14:paraId="4C134932" w14:textId="77777777" w:rsidR="008B24F9" w:rsidRPr="00553101" w:rsidRDefault="007222DB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sexual orientation</w:t>
      </w:r>
      <w:r w:rsidR="008B24F9" w:rsidRPr="00553101">
        <w:rPr>
          <w:rFonts w:ascii="Arial" w:hAnsi="Arial" w:cs="Arial"/>
          <w:sz w:val="24"/>
          <w:szCs w:val="24"/>
        </w:rPr>
        <w:t xml:space="preserve"> </w:t>
      </w:r>
    </w:p>
    <w:p w14:paraId="1AEBDCDB" w14:textId="519B6492" w:rsidR="008B24F9" w:rsidRDefault="008B24F9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lastRenderedPageBreak/>
        <w:t>marital status and civil partnership – in respect of eliminating unlawful discrimination</w:t>
      </w:r>
      <w:r w:rsidR="008D0733">
        <w:rPr>
          <w:rFonts w:ascii="Arial" w:hAnsi="Arial" w:cs="Arial"/>
          <w:sz w:val="24"/>
          <w:szCs w:val="24"/>
        </w:rPr>
        <w:t>.</w:t>
      </w:r>
    </w:p>
    <w:p w14:paraId="28A1505E" w14:textId="77777777" w:rsidR="001D68A1" w:rsidRPr="00553101" w:rsidRDefault="001D68A1" w:rsidP="001D68A1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6584814B" w14:textId="77777777" w:rsidR="008B24F9" w:rsidRPr="00553101" w:rsidRDefault="008B24F9" w:rsidP="00553101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t xml:space="preserve">We are committed to interviewing all disabled applicants who meet the minimum selection criteria for a </w:t>
      </w:r>
      <w:r w:rsidR="00255674" w:rsidRPr="00553101">
        <w:rPr>
          <w:rFonts w:ascii="Arial" w:hAnsi="Arial" w:cs="Arial"/>
          <w:sz w:val="24"/>
          <w:szCs w:val="24"/>
        </w:rPr>
        <w:t>vacancy</w:t>
      </w:r>
      <w:r w:rsidR="00255674">
        <w:rPr>
          <w:rFonts w:ascii="Arial" w:hAnsi="Arial" w:cs="Arial"/>
          <w:sz w:val="24"/>
          <w:szCs w:val="24"/>
        </w:rPr>
        <w:t xml:space="preserve"> and</w:t>
      </w:r>
      <w:r w:rsidR="00D62F2C">
        <w:rPr>
          <w:rFonts w:ascii="Arial" w:hAnsi="Arial" w:cs="Arial"/>
          <w:sz w:val="24"/>
          <w:szCs w:val="24"/>
        </w:rPr>
        <w:t xml:space="preserve"> make reasonable adjustments during the interview process and once in employment.</w:t>
      </w:r>
    </w:p>
    <w:p w14:paraId="2760FBE1" w14:textId="77777777" w:rsidR="00791FB6" w:rsidRPr="00553101" w:rsidRDefault="00791FB6" w:rsidP="00553101">
      <w:pPr>
        <w:pStyle w:val="Heading3"/>
        <w:spacing w:before="0" w:line="480" w:lineRule="auto"/>
        <w:rPr>
          <w:rFonts w:ascii="Arial" w:hAnsi="Arial" w:cs="Arial"/>
          <w:b/>
          <w:color w:val="auto"/>
          <w:sz w:val="28"/>
          <w:szCs w:val="28"/>
        </w:rPr>
      </w:pPr>
      <w:r w:rsidRPr="00553101">
        <w:rPr>
          <w:rFonts w:ascii="Arial" w:hAnsi="Arial" w:cs="Arial"/>
          <w:b/>
          <w:color w:val="auto"/>
          <w:sz w:val="28"/>
          <w:szCs w:val="28"/>
        </w:rPr>
        <w:t>Our Approach</w:t>
      </w:r>
    </w:p>
    <w:p w14:paraId="4EABB437" w14:textId="77777777" w:rsidR="00791FB6" w:rsidRPr="00553101" w:rsidRDefault="00791FB6" w:rsidP="00553101">
      <w:pPr>
        <w:spacing w:line="276" w:lineRule="auto"/>
        <w:rPr>
          <w:rFonts w:ascii="Arial" w:hAnsi="Arial" w:cs="Arial"/>
          <w:sz w:val="24"/>
          <w:szCs w:val="24"/>
        </w:rPr>
      </w:pPr>
      <w:bookmarkStart w:id="0" w:name="_Hlk62114101"/>
      <w:r w:rsidRPr="00553101">
        <w:rPr>
          <w:rFonts w:ascii="Arial" w:hAnsi="Arial" w:cs="Arial"/>
          <w:sz w:val="24"/>
          <w:szCs w:val="24"/>
        </w:rPr>
        <w:t xml:space="preserve">We have used data from our HR database and other administrative systems to </w:t>
      </w:r>
      <w:r w:rsidR="00072614">
        <w:rPr>
          <w:rFonts w:ascii="Arial" w:hAnsi="Arial" w:cs="Arial"/>
          <w:sz w:val="24"/>
          <w:szCs w:val="24"/>
        </w:rPr>
        <w:t>look at the following HR equality indicators:</w:t>
      </w:r>
    </w:p>
    <w:p w14:paraId="2C2D74C7" w14:textId="77777777" w:rsidR="00791FB6" w:rsidRDefault="00072614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make-up of our workforce</w:t>
      </w:r>
    </w:p>
    <w:p w14:paraId="66E5C51E" w14:textId="77777777" w:rsidR="00072614" w:rsidRDefault="00072614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recruitment process</w:t>
      </w:r>
    </w:p>
    <w:p w14:paraId="17C7ED09" w14:textId="77777777" w:rsidR="00072614" w:rsidRDefault="00072614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workforce patterns</w:t>
      </w:r>
    </w:p>
    <w:p w14:paraId="6BDD43A4" w14:textId="77777777" w:rsidR="00072614" w:rsidRDefault="00072614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workforce by grade</w:t>
      </w:r>
    </w:p>
    <w:p w14:paraId="2278CE76" w14:textId="77777777" w:rsidR="00072614" w:rsidRDefault="00072614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training</w:t>
      </w:r>
    </w:p>
    <w:p w14:paraId="0F953D4B" w14:textId="77777777" w:rsidR="00072614" w:rsidRDefault="00072614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reasons for leaving</w:t>
      </w:r>
    </w:p>
    <w:p w14:paraId="6B5D111A" w14:textId="77777777" w:rsidR="00072614" w:rsidRDefault="00072614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discipline and grievances</w:t>
      </w:r>
    </w:p>
    <w:p w14:paraId="6C660EC0" w14:textId="77777777" w:rsidR="00791FB6" w:rsidRPr="00D13877" w:rsidRDefault="00072614" w:rsidP="004A3A05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for flexible working and maternity leave</w:t>
      </w:r>
      <w:r w:rsidR="00D13877">
        <w:rPr>
          <w:rFonts w:ascii="Arial" w:hAnsi="Arial" w:cs="Arial"/>
          <w:sz w:val="24"/>
          <w:szCs w:val="24"/>
        </w:rPr>
        <w:t>.</w:t>
      </w:r>
    </w:p>
    <w:p w14:paraId="2250C2C7" w14:textId="77777777" w:rsidR="00897604" w:rsidRDefault="00897604" w:rsidP="0089760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F4D1CD8" w14:textId="77777777" w:rsidR="00833375" w:rsidRPr="001E00A8" w:rsidRDefault="001E00A8" w:rsidP="0089760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E00A8">
        <w:rPr>
          <w:rFonts w:ascii="Arial" w:hAnsi="Arial" w:cs="Arial"/>
          <w:sz w:val="24"/>
          <w:szCs w:val="24"/>
        </w:rPr>
        <w:t>DATA</w:t>
      </w:r>
      <w:r w:rsidR="00CF3FB5">
        <w:rPr>
          <w:rFonts w:ascii="Arial" w:hAnsi="Arial" w:cs="Arial"/>
          <w:sz w:val="24"/>
          <w:szCs w:val="24"/>
        </w:rPr>
        <w:t xml:space="preserve"> CONSIDERATIONS</w:t>
      </w:r>
    </w:p>
    <w:p w14:paraId="1C584810" w14:textId="4B4FB0A5" w:rsidR="00833375" w:rsidRDefault="00833375" w:rsidP="00897604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97604">
        <w:rPr>
          <w:rFonts w:ascii="Arial" w:hAnsi="Arial" w:cs="Arial"/>
          <w:sz w:val="24"/>
          <w:szCs w:val="24"/>
        </w:rPr>
        <w:t>t is important to</w:t>
      </w:r>
      <w:r w:rsidR="00CF088D">
        <w:rPr>
          <w:rFonts w:ascii="Arial" w:hAnsi="Arial" w:cs="Arial"/>
          <w:sz w:val="24"/>
          <w:szCs w:val="24"/>
        </w:rPr>
        <w:t xml:space="preserve"> note</w:t>
      </w:r>
      <w:r>
        <w:rPr>
          <w:rFonts w:ascii="Arial" w:hAnsi="Arial" w:cs="Arial"/>
          <w:sz w:val="24"/>
          <w:szCs w:val="24"/>
        </w:rPr>
        <w:t xml:space="preserve"> the foll</w:t>
      </w:r>
      <w:r w:rsidR="00D13877">
        <w:rPr>
          <w:rFonts w:ascii="Arial" w:hAnsi="Arial" w:cs="Arial"/>
          <w:sz w:val="24"/>
          <w:szCs w:val="24"/>
        </w:rPr>
        <w:t>owing points when reviewing 201</w:t>
      </w:r>
      <w:r w:rsidR="001C0CF6">
        <w:rPr>
          <w:rFonts w:ascii="Arial" w:hAnsi="Arial" w:cs="Arial"/>
          <w:sz w:val="24"/>
          <w:szCs w:val="24"/>
        </w:rPr>
        <w:t>9</w:t>
      </w:r>
      <w:r w:rsidR="00D13877">
        <w:rPr>
          <w:rFonts w:ascii="Arial" w:hAnsi="Arial" w:cs="Arial"/>
          <w:sz w:val="24"/>
          <w:szCs w:val="24"/>
        </w:rPr>
        <w:t>/</w:t>
      </w:r>
      <w:r w:rsidR="001C0CF6">
        <w:rPr>
          <w:rFonts w:ascii="Arial" w:hAnsi="Arial" w:cs="Arial"/>
          <w:sz w:val="24"/>
          <w:szCs w:val="24"/>
        </w:rPr>
        <w:t>20</w:t>
      </w:r>
      <w:r w:rsidR="00095AEF">
        <w:rPr>
          <w:rFonts w:ascii="Arial" w:hAnsi="Arial" w:cs="Arial"/>
          <w:sz w:val="24"/>
          <w:szCs w:val="24"/>
        </w:rPr>
        <w:t xml:space="preserve"> data.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D14D22" w14:textId="77777777" w:rsidR="00DD032F" w:rsidRDefault="00DD032F" w:rsidP="001343A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588B11F" w14:textId="4B389A55" w:rsidR="001343A1" w:rsidRPr="00C732AD" w:rsidRDefault="00833375" w:rsidP="001343A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732AD">
        <w:rPr>
          <w:rFonts w:ascii="Arial" w:hAnsi="Arial" w:cs="Arial"/>
          <w:sz w:val="24"/>
          <w:szCs w:val="24"/>
        </w:rPr>
        <w:t>W</w:t>
      </w:r>
      <w:r w:rsidR="00897604" w:rsidRPr="00C732AD">
        <w:rPr>
          <w:rFonts w:ascii="Arial" w:hAnsi="Arial" w:cs="Arial"/>
          <w:sz w:val="24"/>
          <w:szCs w:val="24"/>
        </w:rPr>
        <w:t xml:space="preserve">e </w:t>
      </w:r>
      <w:r w:rsidR="00095AEF">
        <w:rPr>
          <w:rFonts w:ascii="Arial" w:hAnsi="Arial" w:cs="Arial"/>
          <w:sz w:val="24"/>
          <w:szCs w:val="24"/>
        </w:rPr>
        <w:t>continued to</w:t>
      </w:r>
      <w:r w:rsidR="00897604" w:rsidRPr="00C732AD">
        <w:rPr>
          <w:rFonts w:ascii="Arial" w:hAnsi="Arial" w:cs="Arial"/>
          <w:sz w:val="24"/>
          <w:szCs w:val="24"/>
        </w:rPr>
        <w:t xml:space="preserve"> include casual workers </w:t>
      </w:r>
      <w:r w:rsidR="008C76A1" w:rsidRPr="00C732AD">
        <w:rPr>
          <w:rFonts w:ascii="Arial" w:hAnsi="Arial" w:cs="Arial"/>
          <w:sz w:val="24"/>
          <w:szCs w:val="24"/>
        </w:rPr>
        <w:t>t</w:t>
      </w:r>
      <w:r w:rsidRPr="00C732AD">
        <w:rPr>
          <w:rFonts w:ascii="Arial" w:hAnsi="Arial" w:cs="Arial"/>
          <w:sz w:val="24"/>
          <w:szCs w:val="24"/>
        </w:rPr>
        <w:t>his year to</w:t>
      </w:r>
      <w:r w:rsidR="00897604" w:rsidRPr="00C732AD">
        <w:rPr>
          <w:rFonts w:ascii="Arial" w:hAnsi="Arial" w:cs="Arial"/>
          <w:sz w:val="24"/>
          <w:szCs w:val="24"/>
        </w:rPr>
        <w:t xml:space="preserve"> be consistent with the requirements of the gender pay gap </w:t>
      </w:r>
      <w:r w:rsidR="00BC34F9">
        <w:rPr>
          <w:rFonts w:ascii="Arial" w:hAnsi="Arial" w:cs="Arial"/>
          <w:sz w:val="24"/>
          <w:szCs w:val="24"/>
        </w:rPr>
        <w:t xml:space="preserve">legislation but have shown them separately. </w:t>
      </w:r>
    </w:p>
    <w:p w14:paraId="6F23FC64" w14:textId="77777777" w:rsidR="00C57666" w:rsidRDefault="00C57666" w:rsidP="001343A1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  <w:bookmarkStart w:id="1" w:name="_Hlk2243774"/>
    </w:p>
    <w:p w14:paraId="2B5CE916" w14:textId="0B0EF460" w:rsidR="00095AEF" w:rsidRPr="005F720C" w:rsidRDefault="00C57666" w:rsidP="001343A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F720C">
        <w:rPr>
          <w:rFonts w:ascii="Arial" w:hAnsi="Arial" w:cs="Arial"/>
          <w:sz w:val="24"/>
          <w:szCs w:val="24"/>
        </w:rPr>
        <w:t xml:space="preserve">Unfortunately, there are still gaps in the </w:t>
      </w:r>
      <w:r w:rsidR="00313C39" w:rsidRPr="005F720C">
        <w:rPr>
          <w:rFonts w:ascii="Arial" w:hAnsi="Arial" w:cs="Arial"/>
          <w:sz w:val="24"/>
          <w:szCs w:val="24"/>
        </w:rPr>
        <w:t xml:space="preserve">equality </w:t>
      </w:r>
      <w:r w:rsidRPr="005F720C">
        <w:rPr>
          <w:rFonts w:ascii="Arial" w:hAnsi="Arial" w:cs="Arial"/>
          <w:sz w:val="24"/>
          <w:szCs w:val="24"/>
        </w:rPr>
        <w:t xml:space="preserve">data </w:t>
      </w:r>
      <w:r w:rsidR="00313C39" w:rsidRPr="005F720C">
        <w:rPr>
          <w:rFonts w:ascii="Arial" w:hAnsi="Arial" w:cs="Arial"/>
          <w:sz w:val="24"/>
          <w:szCs w:val="24"/>
        </w:rPr>
        <w:t>following on from the introduction of the new HR system last year.</w:t>
      </w:r>
      <w:r w:rsidRPr="005F720C">
        <w:rPr>
          <w:rFonts w:ascii="Arial" w:hAnsi="Arial" w:cs="Arial"/>
          <w:sz w:val="24"/>
          <w:szCs w:val="24"/>
        </w:rPr>
        <w:t xml:space="preserve"> Staff are encourage</w:t>
      </w:r>
      <w:r w:rsidR="00313C39" w:rsidRPr="005F720C">
        <w:rPr>
          <w:rFonts w:ascii="Arial" w:hAnsi="Arial" w:cs="Arial"/>
          <w:sz w:val="24"/>
          <w:szCs w:val="24"/>
        </w:rPr>
        <w:t>d</w:t>
      </w:r>
      <w:r w:rsidRPr="005F720C">
        <w:rPr>
          <w:rFonts w:ascii="Arial" w:hAnsi="Arial" w:cs="Arial"/>
          <w:sz w:val="24"/>
          <w:szCs w:val="24"/>
        </w:rPr>
        <w:t xml:space="preserve"> to update their personal </w:t>
      </w:r>
      <w:r w:rsidR="00977173" w:rsidRPr="005F720C">
        <w:rPr>
          <w:rFonts w:ascii="Arial" w:hAnsi="Arial" w:cs="Arial"/>
          <w:sz w:val="24"/>
          <w:szCs w:val="24"/>
        </w:rPr>
        <w:t>information</w:t>
      </w:r>
      <w:r w:rsidRPr="005F720C">
        <w:rPr>
          <w:rFonts w:ascii="Arial" w:hAnsi="Arial" w:cs="Arial"/>
          <w:sz w:val="24"/>
          <w:szCs w:val="24"/>
        </w:rPr>
        <w:t xml:space="preserve"> on the HR system </w:t>
      </w:r>
      <w:proofErr w:type="spellStart"/>
      <w:proofErr w:type="gramStart"/>
      <w:r w:rsidRPr="005F720C">
        <w:rPr>
          <w:rFonts w:ascii="Arial" w:hAnsi="Arial" w:cs="Arial"/>
          <w:sz w:val="24"/>
          <w:szCs w:val="24"/>
        </w:rPr>
        <w:t>MyView</w:t>
      </w:r>
      <w:proofErr w:type="spellEnd"/>
      <w:r w:rsidRPr="005F720C">
        <w:rPr>
          <w:rFonts w:ascii="Arial" w:hAnsi="Arial" w:cs="Arial"/>
          <w:sz w:val="24"/>
          <w:szCs w:val="24"/>
        </w:rPr>
        <w:t>,</w:t>
      </w:r>
      <w:proofErr w:type="gramEnd"/>
      <w:r w:rsidRPr="005F720C">
        <w:rPr>
          <w:rFonts w:ascii="Arial" w:hAnsi="Arial" w:cs="Arial"/>
          <w:sz w:val="24"/>
          <w:szCs w:val="24"/>
        </w:rPr>
        <w:t xml:space="preserve"> </w:t>
      </w:r>
      <w:r w:rsidR="00AA6C8D" w:rsidRPr="005F720C">
        <w:rPr>
          <w:rFonts w:ascii="Arial" w:hAnsi="Arial" w:cs="Arial"/>
          <w:sz w:val="24"/>
          <w:szCs w:val="24"/>
        </w:rPr>
        <w:t>however, this</w:t>
      </w:r>
      <w:r w:rsidRPr="005F720C">
        <w:rPr>
          <w:rFonts w:ascii="Arial" w:hAnsi="Arial" w:cs="Arial"/>
          <w:sz w:val="24"/>
          <w:szCs w:val="24"/>
        </w:rPr>
        <w:t xml:space="preserve"> is not mandatory, and many staff choose not to do this. Therefore, we cannot draw any definitive </w:t>
      </w:r>
      <w:r w:rsidR="00977173" w:rsidRPr="005F720C">
        <w:rPr>
          <w:rFonts w:ascii="Arial" w:hAnsi="Arial" w:cs="Arial"/>
          <w:sz w:val="24"/>
          <w:szCs w:val="24"/>
        </w:rPr>
        <w:t>conclusions when data is broken down further.</w:t>
      </w:r>
    </w:p>
    <w:p w14:paraId="2666C6C9" w14:textId="77777777" w:rsidR="00080060" w:rsidRPr="00A1595B" w:rsidRDefault="00080060" w:rsidP="00080060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14:paraId="4FE4E609" w14:textId="4398D7A7" w:rsidR="00080060" w:rsidRDefault="00080060" w:rsidP="0008006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732AD">
        <w:rPr>
          <w:rFonts w:ascii="Arial" w:hAnsi="Arial" w:cs="Arial"/>
          <w:sz w:val="24"/>
          <w:szCs w:val="24"/>
        </w:rPr>
        <w:t>As with the 1</w:t>
      </w:r>
      <w:r w:rsidR="001C0CF6">
        <w:rPr>
          <w:rFonts w:ascii="Arial" w:hAnsi="Arial" w:cs="Arial"/>
          <w:sz w:val="24"/>
          <w:szCs w:val="24"/>
        </w:rPr>
        <w:t>8</w:t>
      </w:r>
      <w:r w:rsidRPr="00C732AD">
        <w:rPr>
          <w:rFonts w:ascii="Arial" w:hAnsi="Arial" w:cs="Arial"/>
          <w:sz w:val="24"/>
          <w:szCs w:val="24"/>
        </w:rPr>
        <w:t>/1</w:t>
      </w:r>
      <w:r w:rsidR="001C0CF6">
        <w:rPr>
          <w:rFonts w:ascii="Arial" w:hAnsi="Arial" w:cs="Arial"/>
          <w:sz w:val="24"/>
          <w:szCs w:val="24"/>
        </w:rPr>
        <w:t>9</w:t>
      </w:r>
      <w:r w:rsidRPr="00C732AD">
        <w:rPr>
          <w:rFonts w:ascii="Arial" w:hAnsi="Arial" w:cs="Arial"/>
          <w:sz w:val="24"/>
          <w:szCs w:val="24"/>
        </w:rPr>
        <w:t xml:space="preserve"> data, due to several staff mistakenly identifying as ‘white other’ on </w:t>
      </w:r>
      <w:proofErr w:type="spellStart"/>
      <w:r w:rsidRPr="00C732AD">
        <w:rPr>
          <w:rFonts w:ascii="Arial" w:hAnsi="Arial" w:cs="Arial"/>
          <w:sz w:val="24"/>
          <w:szCs w:val="24"/>
        </w:rPr>
        <w:t>My</w:t>
      </w:r>
      <w:r w:rsidR="001D68A1">
        <w:rPr>
          <w:rFonts w:ascii="Arial" w:hAnsi="Arial" w:cs="Arial"/>
          <w:sz w:val="24"/>
          <w:szCs w:val="24"/>
        </w:rPr>
        <w:t>V</w:t>
      </w:r>
      <w:r w:rsidRPr="00C732AD">
        <w:rPr>
          <w:rFonts w:ascii="Arial" w:hAnsi="Arial" w:cs="Arial"/>
          <w:sz w:val="24"/>
          <w:szCs w:val="24"/>
        </w:rPr>
        <w:t>iew</w:t>
      </w:r>
      <w:proofErr w:type="spellEnd"/>
      <w:r w:rsidR="009E24E6">
        <w:rPr>
          <w:rFonts w:ascii="Arial" w:hAnsi="Arial" w:cs="Arial"/>
          <w:sz w:val="24"/>
          <w:szCs w:val="24"/>
        </w:rPr>
        <w:t>, w</w:t>
      </w:r>
      <w:r w:rsidRPr="00C732AD">
        <w:rPr>
          <w:rFonts w:ascii="Arial" w:hAnsi="Arial" w:cs="Arial"/>
          <w:sz w:val="24"/>
          <w:szCs w:val="24"/>
        </w:rPr>
        <w:t>e have taken the decision not to include these staff in the ethnic minority category. Therefore</w:t>
      </w:r>
      <w:r>
        <w:rPr>
          <w:rFonts w:ascii="Arial" w:hAnsi="Arial" w:cs="Arial"/>
          <w:sz w:val="24"/>
          <w:szCs w:val="24"/>
        </w:rPr>
        <w:t>,</w:t>
      </w:r>
      <w:r w:rsidRPr="00C732AD">
        <w:rPr>
          <w:rFonts w:ascii="Arial" w:hAnsi="Arial" w:cs="Arial"/>
          <w:sz w:val="24"/>
          <w:szCs w:val="24"/>
        </w:rPr>
        <w:t xml:space="preserve"> we have renamed the ethnic minority category as ‘black and minority ethnic </w:t>
      </w:r>
      <w:r w:rsidR="00EE6421">
        <w:rPr>
          <w:rFonts w:ascii="Arial" w:hAnsi="Arial" w:cs="Arial"/>
          <w:sz w:val="24"/>
          <w:szCs w:val="24"/>
        </w:rPr>
        <w:t>(</w:t>
      </w:r>
      <w:r w:rsidRPr="00C732AD">
        <w:rPr>
          <w:rFonts w:ascii="Arial" w:hAnsi="Arial" w:cs="Arial"/>
          <w:sz w:val="24"/>
          <w:szCs w:val="24"/>
        </w:rPr>
        <w:t>BAME</w:t>
      </w:r>
      <w:r w:rsidR="00EE6421">
        <w:rPr>
          <w:rFonts w:ascii="Arial" w:hAnsi="Arial" w:cs="Arial"/>
          <w:sz w:val="24"/>
          <w:szCs w:val="24"/>
        </w:rPr>
        <w:t>)</w:t>
      </w:r>
      <w:r w:rsidRPr="00C732AD">
        <w:rPr>
          <w:rFonts w:ascii="Arial" w:hAnsi="Arial" w:cs="Arial"/>
          <w:sz w:val="24"/>
          <w:szCs w:val="24"/>
        </w:rPr>
        <w:t>’</w:t>
      </w:r>
      <w:r w:rsidR="004F29CD">
        <w:rPr>
          <w:rFonts w:ascii="Arial" w:hAnsi="Arial" w:cs="Arial"/>
          <w:sz w:val="24"/>
          <w:szCs w:val="24"/>
        </w:rPr>
        <w:t xml:space="preserve"> and have used this throughout the report.</w:t>
      </w:r>
    </w:p>
    <w:bookmarkEnd w:id="1"/>
    <w:p w14:paraId="1B59B905" w14:textId="77777777" w:rsidR="0080549C" w:rsidRPr="0080549C" w:rsidRDefault="0080549C" w:rsidP="001343A1">
      <w:pPr>
        <w:spacing w:after="0" w:line="276" w:lineRule="auto"/>
        <w:rPr>
          <w:rFonts w:ascii="Arial" w:hAnsi="Arial" w:cs="Arial"/>
          <w:sz w:val="24"/>
          <w:szCs w:val="24"/>
        </w:rPr>
      </w:pPr>
    </w:p>
    <w:bookmarkEnd w:id="0"/>
    <w:p w14:paraId="01CA0474" w14:textId="77777777" w:rsidR="00313C39" w:rsidRDefault="00313C39" w:rsidP="001343A1">
      <w:pPr>
        <w:spacing w:after="0" w:line="276" w:lineRule="auto"/>
        <w:rPr>
          <w:rFonts w:ascii="Arial Black" w:hAnsi="Arial Black" w:cs="Arial"/>
          <w:b/>
          <w:sz w:val="42"/>
          <w:szCs w:val="42"/>
        </w:rPr>
      </w:pPr>
    </w:p>
    <w:p w14:paraId="09DACFB6" w14:textId="77777777" w:rsidR="008E01F2" w:rsidRDefault="008E01F2" w:rsidP="001343A1">
      <w:pPr>
        <w:spacing w:after="0" w:line="276" w:lineRule="auto"/>
        <w:rPr>
          <w:rFonts w:ascii="Arial Black" w:hAnsi="Arial Black" w:cs="Arial"/>
          <w:b/>
          <w:sz w:val="42"/>
          <w:szCs w:val="42"/>
        </w:rPr>
      </w:pPr>
    </w:p>
    <w:p w14:paraId="6F6AAD1D" w14:textId="77777777" w:rsidR="009B664B" w:rsidRDefault="009B664B" w:rsidP="001343A1">
      <w:pPr>
        <w:spacing w:after="0" w:line="276" w:lineRule="auto"/>
        <w:rPr>
          <w:rFonts w:ascii="Arial Black" w:hAnsi="Arial Black" w:cs="Arial"/>
          <w:b/>
          <w:sz w:val="42"/>
          <w:szCs w:val="42"/>
        </w:rPr>
      </w:pPr>
    </w:p>
    <w:p w14:paraId="5C1BAECF" w14:textId="43C4C948" w:rsidR="00791FB6" w:rsidRDefault="000A7C4D" w:rsidP="001343A1">
      <w:pPr>
        <w:spacing w:after="0" w:line="276" w:lineRule="auto"/>
        <w:rPr>
          <w:rFonts w:ascii="Arial Black" w:hAnsi="Arial Black" w:cs="Arial"/>
          <w:b/>
          <w:sz w:val="42"/>
          <w:szCs w:val="42"/>
        </w:rPr>
      </w:pPr>
      <w:bookmarkStart w:id="2" w:name="_Hlk62114210"/>
      <w:r>
        <w:rPr>
          <w:rFonts w:ascii="Arial Black" w:hAnsi="Arial Black" w:cs="Arial"/>
          <w:b/>
          <w:sz w:val="42"/>
          <w:szCs w:val="42"/>
        </w:rPr>
        <w:lastRenderedPageBreak/>
        <w:t xml:space="preserve">HR </w:t>
      </w:r>
      <w:r w:rsidR="00791FB6" w:rsidRPr="00553101">
        <w:rPr>
          <w:rFonts w:ascii="Arial Black" w:hAnsi="Arial Black" w:cs="Arial"/>
          <w:b/>
          <w:sz w:val="42"/>
          <w:szCs w:val="42"/>
        </w:rPr>
        <w:t>Equality Monitoring</w:t>
      </w:r>
    </w:p>
    <w:p w14:paraId="2D0E2BAB" w14:textId="77777777" w:rsidR="001E00A8" w:rsidRDefault="009C098E" w:rsidP="001E00A8">
      <w:pPr>
        <w:spacing w:line="276" w:lineRule="auto"/>
        <w:rPr>
          <w:rStyle w:val="SubtleReference"/>
          <w:rFonts w:ascii="Arial Narrow" w:hAnsi="Arial Narrow" w:cs="Arial"/>
          <w:b/>
          <w:color w:val="auto"/>
          <w:sz w:val="32"/>
          <w:szCs w:val="32"/>
        </w:rPr>
      </w:pPr>
      <w:r w:rsidRPr="001E00A8">
        <w:rPr>
          <w:rStyle w:val="SubtleReference"/>
          <w:rFonts w:ascii="Arial Narrow" w:hAnsi="Arial Narrow" w:cs="Arial"/>
          <w:b/>
          <w:color w:val="auto"/>
          <w:sz w:val="32"/>
          <w:szCs w:val="32"/>
        </w:rPr>
        <w:t>Workforce profile vs Economically active population aged 16 and over (Census 2011)</w:t>
      </w:r>
    </w:p>
    <w:p w14:paraId="13AE0B40" w14:textId="2FB6490A" w:rsidR="009C098E" w:rsidRPr="001E00A8" w:rsidRDefault="001E00A8" w:rsidP="001E00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D68A1">
        <w:rPr>
          <w:rFonts w:ascii="Arial" w:hAnsi="Arial" w:cs="Arial"/>
          <w:sz w:val="24"/>
          <w:szCs w:val="24"/>
        </w:rPr>
        <w:t>he t</w:t>
      </w:r>
      <w:r w:rsidR="009C098E" w:rsidRPr="001E00A8">
        <w:rPr>
          <w:rFonts w:ascii="Arial" w:hAnsi="Arial" w:cs="Arial"/>
          <w:sz w:val="24"/>
          <w:szCs w:val="24"/>
        </w:rPr>
        <w:t xml:space="preserve">otal number </w:t>
      </w:r>
      <w:r w:rsidR="00D13877">
        <w:rPr>
          <w:rFonts w:ascii="Arial" w:hAnsi="Arial" w:cs="Arial"/>
          <w:sz w:val="24"/>
          <w:szCs w:val="24"/>
        </w:rPr>
        <w:t>of em</w:t>
      </w:r>
      <w:r w:rsidR="00DF3BB3">
        <w:rPr>
          <w:rFonts w:ascii="Arial" w:hAnsi="Arial" w:cs="Arial"/>
          <w:sz w:val="24"/>
          <w:szCs w:val="24"/>
        </w:rPr>
        <w:t>ployees as at 31 March 20</w:t>
      </w:r>
      <w:r w:rsidR="001C0CF6">
        <w:rPr>
          <w:rFonts w:ascii="Arial" w:hAnsi="Arial" w:cs="Arial"/>
          <w:sz w:val="24"/>
          <w:szCs w:val="24"/>
        </w:rPr>
        <w:t>20</w:t>
      </w:r>
      <w:r w:rsidR="00DF3BB3">
        <w:rPr>
          <w:rFonts w:ascii="Arial" w:hAnsi="Arial" w:cs="Arial"/>
          <w:sz w:val="24"/>
          <w:szCs w:val="24"/>
        </w:rPr>
        <w:t xml:space="preserve"> is 4</w:t>
      </w:r>
      <w:r w:rsidR="001C0CF6">
        <w:rPr>
          <w:rFonts w:ascii="Arial" w:hAnsi="Arial" w:cs="Arial"/>
          <w:sz w:val="24"/>
          <w:szCs w:val="24"/>
        </w:rPr>
        <w:t>66</w:t>
      </w:r>
      <w:r w:rsidR="009C098E" w:rsidRPr="001E00A8">
        <w:rPr>
          <w:rFonts w:ascii="Arial" w:hAnsi="Arial" w:cs="Arial"/>
          <w:sz w:val="24"/>
          <w:szCs w:val="24"/>
        </w:rPr>
        <w:t xml:space="preserve"> including casual workers</w:t>
      </w:r>
      <w:r>
        <w:rPr>
          <w:rFonts w:ascii="Arial" w:hAnsi="Arial" w:cs="Arial"/>
          <w:sz w:val="24"/>
          <w:szCs w:val="24"/>
        </w:rPr>
        <w:t>.</w:t>
      </w:r>
    </w:p>
    <w:p w14:paraId="16F25EB5" w14:textId="32712BB5" w:rsidR="00791FB6" w:rsidRDefault="00791FB6" w:rsidP="00553101">
      <w:pPr>
        <w:spacing w:line="276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t xml:space="preserve">The </w:t>
      </w:r>
      <w:r w:rsidR="00EA4F31" w:rsidRPr="00553101">
        <w:rPr>
          <w:rFonts w:ascii="Arial" w:hAnsi="Arial" w:cs="Arial"/>
          <w:sz w:val="24"/>
          <w:szCs w:val="24"/>
        </w:rPr>
        <w:t xml:space="preserve">table </w:t>
      </w:r>
      <w:r w:rsidRPr="00553101">
        <w:rPr>
          <w:rFonts w:ascii="Arial" w:hAnsi="Arial" w:cs="Arial"/>
          <w:sz w:val="24"/>
          <w:szCs w:val="24"/>
        </w:rPr>
        <w:t>belo</w:t>
      </w:r>
      <w:r w:rsidR="009C098E">
        <w:rPr>
          <w:rFonts w:ascii="Arial" w:hAnsi="Arial" w:cs="Arial"/>
          <w:sz w:val="24"/>
          <w:szCs w:val="24"/>
        </w:rPr>
        <w:t>w compares the economically active population of South Oxfordshire and the Vale to the combined workforce profile</w:t>
      </w:r>
      <w:r w:rsidRPr="00553101">
        <w:rPr>
          <w:rFonts w:ascii="Arial" w:hAnsi="Arial" w:cs="Arial"/>
          <w:sz w:val="24"/>
          <w:szCs w:val="24"/>
        </w:rPr>
        <w:t>. South Oxfordshire has a</w:t>
      </w:r>
      <w:r w:rsidR="009C098E">
        <w:rPr>
          <w:rFonts w:ascii="Arial" w:hAnsi="Arial" w:cs="Arial"/>
          <w:sz w:val="24"/>
          <w:szCs w:val="24"/>
        </w:rPr>
        <w:t xml:space="preserve">n economically active </w:t>
      </w:r>
      <w:r w:rsidRPr="00553101">
        <w:rPr>
          <w:rFonts w:ascii="Arial" w:hAnsi="Arial" w:cs="Arial"/>
          <w:sz w:val="24"/>
          <w:szCs w:val="24"/>
        </w:rPr>
        <w:t>population</w:t>
      </w:r>
      <w:r w:rsidR="00FF18EF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553101">
        <w:rPr>
          <w:rFonts w:ascii="Arial" w:hAnsi="Arial" w:cs="Arial"/>
          <w:sz w:val="24"/>
          <w:szCs w:val="24"/>
        </w:rPr>
        <w:t xml:space="preserve"> of </w:t>
      </w:r>
      <w:r w:rsidR="00FF18EF" w:rsidRPr="000E26EB">
        <w:rPr>
          <w:rFonts w:ascii="Arial" w:eastAsia="Times New Roman" w:hAnsi="Arial" w:cs="Arial"/>
          <w:sz w:val="24"/>
          <w:szCs w:val="24"/>
          <w:lang w:eastAsia="en-GB"/>
        </w:rPr>
        <w:t>73,454</w:t>
      </w:r>
      <w:r w:rsidRPr="000E26EB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9E24E6">
        <w:rPr>
          <w:rFonts w:ascii="Arial" w:eastAsia="Times New Roman" w:hAnsi="Arial" w:cs="Arial"/>
          <w:sz w:val="24"/>
          <w:szCs w:val="24"/>
          <w:lang w:eastAsia="en-GB"/>
        </w:rPr>
        <w:t xml:space="preserve">the equivalent </w:t>
      </w:r>
      <w:r w:rsidR="009C098E">
        <w:rPr>
          <w:rFonts w:ascii="Arial" w:eastAsia="Times New Roman" w:hAnsi="Arial" w:cs="Arial"/>
          <w:sz w:val="24"/>
          <w:szCs w:val="24"/>
          <w:lang w:eastAsia="en-GB"/>
        </w:rPr>
        <w:t>in Vale</w:t>
      </w:r>
      <w:r w:rsidR="009E24E6">
        <w:rPr>
          <w:rFonts w:ascii="Arial" w:eastAsia="Times New Roman" w:hAnsi="Arial" w:cs="Arial"/>
          <w:sz w:val="24"/>
          <w:szCs w:val="24"/>
          <w:lang w:eastAsia="en-GB"/>
        </w:rPr>
        <w:t xml:space="preserve"> is </w:t>
      </w:r>
      <w:r w:rsidR="009E24E6" w:rsidRPr="000E26EB">
        <w:rPr>
          <w:rFonts w:ascii="Arial" w:eastAsia="Times New Roman" w:hAnsi="Arial" w:cs="Arial"/>
          <w:sz w:val="24"/>
          <w:szCs w:val="24"/>
          <w:lang w:eastAsia="en-GB"/>
        </w:rPr>
        <w:t>66,181</w:t>
      </w:r>
      <w:r w:rsidRPr="00553101">
        <w:rPr>
          <w:rFonts w:ascii="Arial" w:hAnsi="Arial" w:cs="Arial"/>
          <w:sz w:val="24"/>
          <w:szCs w:val="24"/>
        </w:rPr>
        <w:t>.</w:t>
      </w:r>
    </w:p>
    <w:p w14:paraId="7B48934C" w14:textId="666C4D52" w:rsidR="0080549C" w:rsidRPr="00090229" w:rsidRDefault="00D90C9E" w:rsidP="00090229">
      <w:pPr>
        <w:spacing w:line="276" w:lineRule="auto"/>
        <w:rPr>
          <w:rStyle w:val="SubtleReference"/>
          <w:rFonts w:ascii="Arial" w:hAnsi="Arial" w:cs="Arial"/>
          <w:smallCaps w:val="0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should be </w:t>
      </w:r>
      <w:r w:rsidR="00431C8D">
        <w:rPr>
          <w:rFonts w:ascii="Arial" w:hAnsi="Arial" w:cs="Arial"/>
          <w:sz w:val="24"/>
          <w:szCs w:val="24"/>
        </w:rPr>
        <w:t>considered</w:t>
      </w:r>
      <w:r>
        <w:rPr>
          <w:rFonts w:ascii="Arial" w:hAnsi="Arial" w:cs="Arial"/>
          <w:sz w:val="24"/>
          <w:szCs w:val="24"/>
        </w:rPr>
        <w:t xml:space="preserve"> when reviewing the workforce profile</w:t>
      </w:r>
      <w:r w:rsidR="001D68A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30C34">
        <w:rPr>
          <w:rFonts w:ascii="Arial" w:hAnsi="Arial" w:cs="Arial"/>
          <w:sz w:val="24"/>
          <w:szCs w:val="24"/>
        </w:rPr>
        <w:t>67.38</w:t>
      </w:r>
      <w:r w:rsidR="000E26EB">
        <w:rPr>
          <w:rFonts w:ascii="Arial" w:hAnsi="Arial" w:cs="Arial"/>
          <w:sz w:val="24"/>
          <w:szCs w:val="24"/>
        </w:rPr>
        <w:t>%</w:t>
      </w:r>
      <w:r w:rsidR="00E417E1">
        <w:rPr>
          <w:rFonts w:ascii="Arial" w:hAnsi="Arial" w:cs="Arial"/>
          <w:sz w:val="24"/>
          <w:szCs w:val="24"/>
        </w:rPr>
        <w:t xml:space="preserve"> </w:t>
      </w:r>
      <w:r w:rsidR="001B2DF5">
        <w:rPr>
          <w:rFonts w:ascii="Arial" w:hAnsi="Arial" w:cs="Arial"/>
          <w:sz w:val="24"/>
          <w:szCs w:val="24"/>
        </w:rPr>
        <w:t xml:space="preserve">of staff have provided their </w:t>
      </w:r>
      <w:r>
        <w:rPr>
          <w:rFonts w:ascii="Arial" w:hAnsi="Arial" w:cs="Arial"/>
          <w:sz w:val="24"/>
          <w:szCs w:val="24"/>
        </w:rPr>
        <w:t xml:space="preserve">ethnicity, </w:t>
      </w:r>
      <w:r w:rsidR="009B664B">
        <w:rPr>
          <w:rFonts w:ascii="Arial" w:hAnsi="Arial" w:cs="Arial"/>
          <w:sz w:val="24"/>
          <w:szCs w:val="24"/>
        </w:rPr>
        <w:t>4.94</w:t>
      </w:r>
      <w:r w:rsidR="00DA1403" w:rsidRPr="00B30C34">
        <w:rPr>
          <w:rFonts w:ascii="Arial" w:hAnsi="Arial" w:cs="Arial"/>
          <w:sz w:val="24"/>
          <w:szCs w:val="24"/>
        </w:rPr>
        <w:t xml:space="preserve">% </w:t>
      </w:r>
      <w:r w:rsidRPr="00B30C34">
        <w:rPr>
          <w:rFonts w:ascii="Arial" w:hAnsi="Arial" w:cs="Arial"/>
          <w:sz w:val="24"/>
          <w:szCs w:val="24"/>
        </w:rPr>
        <w:t xml:space="preserve">have declared if they have a disability, </w:t>
      </w:r>
      <w:r w:rsidR="000E26EB" w:rsidRPr="00B30C34">
        <w:rPr>
          <w:rFonts w:ascii="Arial" w:hAnsi="Arial" w:cs="Arial"/>
          <w:sz w:val="24"/>
          <w:szCs w:val="24"/>
        </w:rPr>
        <w:t>4</w:t>
      </w:r>
      <w:r w:rsidR="001C0CF6" w:rsidRPr="00B30C34">
        <w:rPr>
          <w:rFonts w:ascii="Arial" w:hAnsi="Arial" w:cs="Arial"/>
          <w:sz w:val="24"/>
          <w:szCs w:val="24"/>
        </w:rPr>
        <w:t>8</w:t>
      </w:r>
      <w:r w:rsidR="000E26EB" w:rsidRPr="00B30C34">
        <w:rPr>
          <w:rFonts w:ascii="Arial" w:hAnsi="Arial" w:cs="Arial"/>
          <w:sz w:val="24"/>
          <w:szCs w:val="24"/>
        </w:rPr>
        <w:t>.</w:t>
      </w:r>
      <w:r w:rsidR="001C0CF6" w:rsidRPr="00B30C34">
        <w:rPr>
          <w:rFonts w:ascii="Arial" w:hAnsi="Arial" w:cs="Arial"/>
          <w:sz w:val="24"/>
          <w:szCs w:val="24"/>
        </w:rPr>
        <w:t>7</w:t>
      </w:r>
      <w:r w:rsidR="009B664B">
        <w:rPr>
          <w:rFonts w:ascii="Arial" w:hAnsi="Arial" w:cs="Arial"/>
          <w:sz w:val="24"/>
          <w:szCs w:val="24"/>
        </w:rPr>
        <w:t>2</w:t>
      </w:r>
      <w:r w:rsidR="000E26EB" w:rsidRPr="00B30C34">
        <w:rPr>
          <w:rFonts w:ascii="Arial" w:hAnsi="Arial" w:cs="Arial"/>
          <w:sz w:val="24"/>
          <w:szCs w:val="24"/>
        </w:rPr>
        <w:t xml:space="preserve">% </w:t>
      </w:r>
      <w:r w:rsidRPr="00B30C34">
        <w:rPr>
          <w:rFonts w:ascii="Arial" w:hAnsi="Arial" w:cs="Arial"/>
          <w:sz w:val="24"/>
          <w:szCs w:val="24"/>
        </w:rPr>
        <w:t>have declared their religion</w:t>
      </w:r>
      <w:r w:rsidR="00252F34" w:rsidRPr="00B30C34">
        <w:rPr>
          <w:rFonts w:ascii="Arial" w:hAnsi="Arial" w:cs="Arial"/>
          <w:sz w:val="24"/>
          <w:szCs w:val="24"/>
        </w:rPr>
        <w:t>,</w:t>
      </w:r>
      <w:r w:rsidRPr="00B30C34">
        <w:rPr>
          <w:rFonts w:ascii="Arial" w:hAnsi="Arial" w:cs="Arial"/>
          <w:sz w:val="24"/>
          <w:szCs w:val="24"/>
        </w:rPr>
        <w:t xml:space="preserve"> and </w:t>
      </w:r>
      <w:r w:rsidR="000E26EB" w:rsidRPr="00B30C34">
        <w:rPr>
          <w:rFonts w:ascii="Arial" w:hAnsi="Arial" w:cs="Arial"/>
          <w:sz w:val="24"/>
          <w:szCs w:val="24"/>
        </w:rPr>
        <w:t>4</w:t>
      </w:r>
      <w:r w:rsidR="00B30C34" w:rsidRPr="00B30C34">
        <w:rPr>
          <w:rFonts w:ascii="Arial" w:hAnsi="Arial" w:cs="Arial"/>
          <w:sz w:val="24"/>
          <w:szCs w:val="24"/>
        </w:rPr>
        <w:t>5.</w:t>
      </w:r>
      <w:r w:rsidR="009B664B">
        <w:rPr>
          <w:rFonts w:ascii="Arial" w:hAnsi="Arial" w:cs="Arial"/>
          <w:sz w:val="24"/>
          <w:szCs w:val="24"/>
        </w:rPr>
        <w:t>69</w:t>
      </w:r>
      <w:r w:rsidR="000E26EB" w:rsidRPr="00B30C34">
        <w:rPr>
          <w:rFonts w:ascii="Arial" w:hAnsi="Arial" w:cs="Arial"/>
          <w:sz w:val="24"/>
          <w:szCs w:val="24"/>
        </w:rPr>
        <w:t xml:space="preserve">% </w:t>
      </w:r>
      <w:r w:rsidRPr="00B30C34">
        <w:rPr>
          <w:rFonts w:ascii="Arial" w:hAnsi="Arial" w:cs="Arial"/>
          <w:sz w:val="24"/>
          <w:szCs w:val="24"/>
        </w:rPr>
        <w:t>have declared their sexuality.</w:t>
      </w:r>
      <w:r w:rsidR="00BB4E47">
        <w:rPr>
          <w:rStyle w:val="SubtleReference"/>
          <w:rFonts w:ascii="Arial" w:hAnsi="Arial" w:cs="Arial"/>
          <w:b/>
          <w:color w:val="auto"/>
          <w:sz w:val="24"/>
          <w:szCs w:val="24"/>
        </w:rPr>
        <w:tab/>
      </w:r>
    </w:p>
    <w:tbl>
      <w:tblPr>
        <w:tblpPr w:leftFromText="181" w:rightFromText="181" w:vertAnchor="text" w:tblpXSpec="center" w:tblpY="1"/>
        <w:tblOverlap w:val="never"/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87"/>
        <w:gridCol w:w="1788"/>
        <w:gridCol w:w="1788"/>
        <w:gridCol w:w="1788"/>
        <w:gridCol w:w="1788"/>
        <w:gridCol w:w="1788"/>
      </w:tblGrid>
      <w:tr w:rsidR="00C6284B" w:rsidRPr="00933F8A" w14:paraId="08D9D691" w14:textId="77777777" w:rsidTr="00C6284B">
        <w:trPr>
          <w:trHeight w:val="1260"/>
        </w:trPr>
        <w:tc>
          <w:tcPr>
            <w:tcW w:w="1787" w:type="dxa"/>
            <w:shd w:val="clear" w:color="auto" w:fill="auto"/>
            <w:noWrap/>
            <w:hideMark/>
          </w:tcPr>
          <w:p w14:paraId="2A47B516" w14:textId="10CB44E9" w:rsidR="00C6284B" w:rsidRPr="00933F8A" w:rsidRDefault="00C6284B" w:rsidP="009260F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3" w:name="_Hlk2147682"/>
            <w:bookmarkEnd w:id="2"/>
          </w:p>
        </w:tc>
        <w:tc>
          <w:tcPr>
            <w:tcW w:w="1788" w:type="dxa"/>
            <w:shd w:val="clear" w:color="auto" w:fill="auto"/>
            <w:hideMark/>
          </w:tcPr>
          <w:p w14:paraId="1BFAC4D1" w14:textId="35B53656" w:rsidR="00C6284B" w:rsidRPr="00933F8A" w:rsidRDefault="00C6284B" w:rsidP="009260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8A">
              <w:rPr>
                <w:rFonts w:ascii="Arial" w:hAnsi="Arial" w:cs="Arial"/>
                <w:b/>
                <w:bCs/>
                <w:sz w:val="24"/>
                <w:szCs w:val="24"/>
              </w:rPr>
              <w:t>South Oxfordshire</w:t>
            </w:r>
          </w:p>
        </w:tc>
        <w:tc>
          <w:tcPr>
            <w:tcW w:w="1788" w:type="dxa"/>
            <w:shd w:val="clear" w:color="auto" w:fill="auto"/>
            <w:hideMark/>
          </w:tcPr>
          <w:p w14:paraId="7E5D45C3" w14:textId="03F260C8" w:rsidR="00C6284B" w:rsidRPr="00933F8A" w:rsidRDefault="00C6284B" w:rsidP="009260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8A">
              <w:rPr>
                <w:rFonts w:ascii="Arial" w:hAnsi="Arial" w:cs="Arial"/>
                <w:b/>
                <w:bCs/>
                <w:sz w:val="24"/>
                <w:szCs w:val="24"/>
              </w:rPr>
              <w:t>Vale of White Horse</w:t>
            </w:r>
          </w:p>
        </w:tc>
        <w:tc>
          <w:tcPr>
            <w:tcW w:w="1788" w:type="dxa"/>
          </w:tcPr>
          <w:p w14:paraId="294CAE91" w14:textId="0CE2FF6C" w:rsidR="00C6284B" w:rsidRDefault="00C6284B" w:rsidP="009260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*South and Vale </w:t>
            </w:r>
            <w:r w:rsidR="00F25511">
              <w:rPr>
                <w:rFonts w:ascii="Arial" w:hAnsi="Arial" w:cs="Arial"/>
                <w:b/>
                <w:bCs/>
                <w:sz w:val="24"/>
                <w:szCs w:val="24"/>
              </w:rPr>
              <w:t>economically active population</w:t>
            </w:r>
          </w:p>
          <w:p w14:paraId="28025715" w14:textId="7EE79136" w:rsidR="00C6284B" w:rsidRDefault="00C6284B" w:rsidP="009260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hideMark/>
          </w:tcPr>
          <w:p w14:paraId="4AA2E9C7" w14:textId="7C2163E6" w:rsidR="00C6284B" w:rsidRPr="00933F8A" w:rsidRDefault="00C6284B" w:rsidP="009260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Workforce profile </w:t>
            </w:r>
            <w:r w:rsidRPr="00933F8A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933F8A">
              <w:rPr>
                <w:rFonts w:ascii="Arial" w:hAnsi="Arial" w:cs="Arial"/>
                <w:b/>
                <w:bCs/>
                <w:sz w:val="24"/>
                <w:szCs w:val="24"/>
              </w:rPr>
              <w:t>/1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14:paraId="66EF63F0" w14:textId="2A796799" w:rsidR="00C6284B" w:rsidRPr="00933F8A" w:rsidRDefault="00C6284B" w:rsidP="009260F0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3F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Workforce Profile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19/20</w:t>
            </w:r>
            <w:r w:rsidRPr="00933F8A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(South and Vale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combined 466</w:t>
            </w:r>
            <w:r w:rsidRPr="00A1595B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people)</w:t>
            </w:r>
          </w:p>
        </w:tc>
      </w:tr>
      <w:tr w:rsidR="00C6284B" w:rsidRPr="00933F8A" w14:paraId="0B59C680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  <w:hideMark/>
          </w:tcPr>
          <w:p w14:paraId="28092D21" w14:textId="77777777" w:rsidR="00C6284B" w:rsidRPr="00DA1403" w:rsidRDefault="00C6284B" w:rsidP="009260F0">
            <w:pPr>
              <w:spacing w:before="16" w:after="1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A1403">
              <w:rPr>
                <w:rFonts w:ascii="Arial" w:hAnsi="Arial" w:cs="Arial"/>
                <w:b/>
                <w:sz w:val="24"/>
                <w:szCs w:val="24"/>
              </w:rPr>
              <w:t>Sex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0315042A" w14:textId="77777777" w:rsidR="00C6284B" w:rsidRPr="00DA1403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584D6313" w14:textId="77777777" w:rsidR="00C6284B" w:rsidRPr="00DA1403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5958E79D" w14:textId="77777777" w:rsidR="00C6284B" w:rsidRPr="00DA1403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17201257" w14:textId="7CD38316" w:rsidR="00C6284B" w:rsidRPr="00DA1403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446C5731" w14:textId="77777777" w:rsidR="00C6284B" w:rsidRPr="00933F8A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4B" w:rsidRPr="00933F8A" w14:paraId="096F2F2B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  <w:hideMark/>
          </w:tcPr>
          <w:p w14:paraId="0E20CBDC" w14:textId="77777777" w:rsidR="00C6284B" w:rsidRPr="00DA1403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403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1B39629C" w14:textId="42CAF547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65.91%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0388AA2E" w14:textId="41E95EE3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64.56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</w:tcPr>
          <w:p w14:paraId="02E9006D" w14:textId="336474AA" w:rsidR="00C6284B" w:rsidRPr="0097779F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79F">
              <w:rPr>
                <w:rFonts w:ascii="Arial" w:hAnsi="Arial" w:cs="Arial"/>
                <w:sz w:val="24"/>
                <w:szCs w:val="24"/>
              </w:rPr>
              <w:t>46.6%</w:t>
            </w:r>
          </w:p>
        </w:tc>
        <w:tc>
          <w:tcPr>
            <w:tcW w:w="1788" w:type="dxa"/>
            <w:shd w:val="clear" w:color="auto" w:fill="auto"/>
            <w:noWrap/>
          </w:tcPr>
          <w:p w14:paraId="5C7D6A81" w14:textId="42BA5F5B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64.48%</w:t>
            </w:r>
          </w:p>
        </w:tc>
        <w:tc>
          <w:tcPr>
            <w:tcW w:w="1788" w:type="dxa"/>
          </w:tcPr>
          <w:p w14:paraId="526BB798" w14:textId="06E52BA5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65.45%</w:t>
            </w:r>
          </w:p>
        </w:tc>
      </w:tr>
      <w:tr w:rsidR="00C6284B" w:rsidRPr="00933F8A" w14:paraId="79602ECE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  <w:hideMark/>
          </w:tcPr>
          <w:p w14:paraId="09713C26" w14:textId="77777777" w:rsidR="00C6284B" w:rsidRPr="00DA1403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403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581D21C5" w14:textId="690D44FD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34.09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70A56399" w14:textId="33F09F44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35.44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</w:tcPr>
          <w:p w14:paraId="12392BB3" w14:textId="164F98D8" w:rsidR="00C6284B" w:rsidRPr="0097779F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79F">
              <w:rPr>
                <w:rFonts w:ascii="Arial" w:hAnsi="Arial" w:cs="Arial"/>
                <w:sz w:val="24"/>
                <w:szCs w:val="24"/>
              </w:rPr>
              <w:t>53.4%</w:t>
            </w:r>
            <w:r w:rsidR="001B1D88" w:rsidRPr="0097779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88" w:type="dxa"/>
            <w:shd w:val="clear" w:color="auto" w:fill="auto"/>
            <w:noWrap/>
          </w:tcPr>
          <w:p w14:paraId="30E2982F" w14:textId="3FC20B52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35.52%</w:t>
            </w:r>
          </w:p>
        </w:tc>
        <w:tc>
          <w:tcPr>
            <w:tcW w:w="1788" w:type="dxa"/>
          </w:tcPr>
          <w:p w14:paraId="7FF51CD6" w14:textId="751A0887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34.55%</w:t>
            </w:r>
          </w:p>
        </w:tc>
      </w:tr>
      <w:tr w:rsidR="00C6284B" w:rsidRPr="00933F8A" w14:paraId="4CB05838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  <w:hideMark/>
          </w:tcPr>
          <w:p w14:paraId="79F098C8" w14:textId="77777777" w:rsidR="00C6284B" w:rsidRPr="00DA1403" w:rsidRDefault="00C6284B" w:rsidP="009260F0">
            <w:pPr>
              <w:spacing w:before="16" w:after="1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A1403">
              <w:rPr>
                <w:rFonts w:ascii="Arial" w:hAnsi="Arial" w:cs="Arial"/>
                <w:b/>
                <w:sz w:val="24"/>
                <w:szCs w:val="24"/>
              </w:rPr>
              <w:t>Age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1E222BEA" w14:textId="77777777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1FFB8235" w14:textId="77777777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711B1F59" w14:textId="77777777" w:rsidR="00C6284B" w:rsidRPr="0097779F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14:paraId="4CF1CC68" w14:textId="364E3384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733B8027" w14:textId="77777777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4B" w:rsidRPr="00933F8A" w14:paraId="5B222482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  <w:hideMark/>
          </w:tcPr>
          <w:p w14:paraId="24354685" w14:textId="77777777" w:rsidR="00C6284B" w:rsidRPr="00DA1403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403">
              <w:rPr>
                <w:rFonts w:ascii="Arial" w:hAnsi="Arial" w:cs="Arial"/>
                <w:sz w:val="24"/>
                <w:szCs w:val="24"/>
              </w:rPr>
              <w:t>Age 16-24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2ADF1E8E" w14:textId="4C8388C6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7.79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4CA3F6F1" w14:textId="639239DD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3.80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</w:tcPr>
          <w:p w14:paraId="51125509" w14:textId="3630196A" w:rsidR="00C6284B" w:rsidRPr="0097779F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79F">
              <w:rPr>
                <w:rFonts w:ascii="Arial" w:hAnsi="Arial" w:cs="Arial"/>
                <w:sz w:val="24"/>
                <w:szCs w:val="24"/>
              </w:rPr>
              <w:t>12.1%</w:t>
            </w:r>
          </w:p>
        </w:tc>
        <w:tc>
          <w:tcPr>
            <w:tcW w:w="1788" w:type="dxa"/>
            <w:shd w:val="clear" w:color="auto" w:fill="auto"/>
            <w:noWrap/>
          </w:tcPr>
          <w:p w14:paraId="02E9DA84" w14:textId="388E95B7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12.05%</w:t>
            </w:r>
          </w:p>
        </w:tc>
        <w:tc>
          <w:tcPr>
            <w:tcW w:w="1788" w:type="dxa"/>
          </w:tcPr>
          <w:p w14:paraId="60709C1E" w14:textId="22732F22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6.44%</w:t>
            </w:r>
          </w:p>
        </w:tc>
      </w:tr>
      <w:tr w:rsidR="00C6284B" w:rsidRPr="00933F8A" w14:paraId="6289BAB9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  <w:hideMark/>
          </w:tcPr>
          <w:p w14:paraId="47DF7880" w14:textId="77777777" w:rsidR="00C6284B" w:rsidRPr="00DA1403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403">
              <w:rPr>
                <w:rFonts w:ascii="Arial" w:hAnsi="Arial" w:cs="Arial"/>
                <w:sz w:val="24"/>
                <w:szCs w:val="24"/>
              </w:rPr>
              <w:t>Age 25-34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631EA834" w14:textId="145EE656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20.13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2A27CDB3" w14:textId="19E510AE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18.35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</w:tcPr>
          <w:p w14:paraId="28A048F0" w14:textId="6E4BC5C5" w:rsidR="00C6284B" w:rsidRPr="0097779F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79F">
              <w:rPr>
                <w:rFonts w:ascii="Arial" w:hAnsi="Arial" w:cs="Arial"/>
                <w:sz w:val="24"/>
                <w:szCs w:val="24"/>
              </w:rPr>
              <w:t>18.6%</w:t>
            </w:r>
          </w:p>
        </w:tc>
        <w:tc>
          <w:tcPr>
            <w:tcW w:w="1788" w:type="dxa"/>
            <w:shd w:val="clear" w:color="auto" w:fill="auto"/>
            <w:noWrap/>
          </w:tcPr>
          <w:p w14:paraId="490C3A97" w14:textId="47552604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18.18%</w:t>
            </w:r>
          </w:p>
        </w:tc>
        <w:tc>
          <w:tcPr>
            <w:tcW w:w="1788" w:type="dxa"/>
          </w:tcPr>
          <w:p w14:paraId="75308C77" w14:textId="21C6D774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19.53%</w:t>
            </w:r>
          </w:p>
        </w:tc>
      </w:tr>
      <w:tr w:rsidR="00C6284B" w:rsidRPr="00933F8A" w14:paraId="422C5F00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  <w:hideMark/>
          </w:tcPr>
          <w:p w14:paraId="58CD3109" w14:textId="77777777" w:rsidR="00C6284B" w:rsidRPr="00DA1403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403">
              <w:rPr>
                <w:rFonts w:ascii="Arial" w:hAnsi="Arial" w:cs="Arial"/>
                <w:sz w:val="24"/>
                <w:szCs w:val="24"/>
              </w:rPr>
              <w:t>Age 35-44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52DEFA57" w14:textId="19E4AB5B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26.95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4F36ADCD" w14:textId="44AEB29F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24.68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</w:tcPr>
          <w:p w14:paraId="29DF609C" w14:textId="5140357C" w:rsidR="00C6284B" w:rsidRPr="0097779F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79F">
              <w:rPr>
                <w:rFonts w:ascii="Arial" w:hAnsi="Arial" w:cs="Arial"/>
                <w:sz w:val="24"/>
                <w:szCs w:val="24"/>
              </w:rPr>
              <w:t>23.5%</w:t>
            </w:r>
          </w:p>
        </w:tc>
        <w:tc>
          <w:tcPr>
            <w:tcW w:w="1788" w:type="dxa"/>
            <w:shd w:val="clear" w:color="auto" w:fill="auto"/>
            <w:noWrap/>
          </w:tcPr>
          <w:p w14:paraId="15BDFC89" w14:textId="281ADEBA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26.00%</w:t>
            </w:r>
          </w:p>
        </w:tc>
        <w:tc>
          <w:tcPr>
            <w:tcW w:w="1788" w:type="dxa"/>
          </w:tcPr>
          <w:p w14:paraId="348DE238" w14:textId="65604FCC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26.18%</w:t>
            </w:r>
          </w:p>
        </w:tc>
      </w:tr>
      <w:tr w:rsidR="00C6284B" w:rsidRPr="00933F8A" w14:paraId="4728B277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  <w:hideMark/>
          </w:tcPr>
          <w:p w14:paraId="3B4568FA" w14:textId="77777777" w:rsidR="00C6284B" w:rsidRPr="00DA1403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403">
              <w:rPr>
                <w:rFonts w:ascii="Arial" w:hAnsi="Arial" w:cs="Arial"/>
                <w:sz w:val="24"/>
                <w:szCs w:val="24"/>
              </w:rPr>
              <w:t>Age 45-64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70D920D3" w14:textId="5F6B68E4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43.18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54CD2EF8" w14:textId="04C506FC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50.63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</w:tcPr>
          <w:p w14:paraId="40649991" w14:textId="39F327D5" w:rsidR="00C6284B" w:rsidRPr="0097779F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779F">
              <w:rPr>
                <w:rFonts w:ascii="Arial" w:hAnsi="Arial" w:cs="Arial"/>
                <w:sz w:val="24"/>
                <w:szCs w:val="24"/>
              </w:rPr>
              <w:t>40.9%</w:t>
            </w:r>
          </w:p>
        </w:tc>
        <w:tc>
          <w:tcPr>
            <w:tcW w:w="1788" w:type="dxa"/>
            <w:shd w:val="clear" w:color="auto" w:fill="auto"/>
            <w:noWrap/>
          </w:tcPr>
          <w:p w14:paraId="4C7AC4DF" w14:textId="798A0EBE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40.38%</w:t>
            </w:r>
          </w:p>
        </w:tc>
        <w:tc>
          <w:tcPr>
            <w:tcW w:w="1788" w:type="dxa"/>
          </w:tcPr>
          <w:p w14:paraId="1CDF8CC9" w14:textId="28226BD0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45.71%</w:t>
            </w:r>
          </w:p>
        </w:tc>
      </w:tr>
      <w:tr w:rsidR="00C6284B" w:rsidRPr="00933F8A" w14:paraId="48AFDE23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  <w:hideMark/>
          </w:tcPr>
          <w:p w14:paraId="7F5368F3" w14:textId="77777777" w:rsidR="00C6284B" w:rsidRPr="00DA1403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403">
              <w:rPr>
                <w:rFonts w:ascii="Arial" w:hAnsi="Arial" w:cs="Arial"/>
                <w:sz w:val="24"/>
                <w:szCs w:val="24"/>
              </w:rPr>
              <w:t>Age 65 and over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3DEE3DCB" w14:textId="67B4CB57" w:rsidR="00C6284B" w:rsidRPr="00DA1403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1.95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77C576F9" w14:textId="1E5939F1" w:rsidR="00C6284B" w:rsidRPr="00DA1403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2.53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  <w:vAlign w:val="bottom"/>
          </w:tcPr>
          <w:p w14:paraId="12C4C833" w14:textId="2DE30824" w:rsidR="00C6284B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4.9%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135728D" w14:textId="6E6423F8" w:rsidR="00C6284B" w:rsidRPr="00DA1403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3.17%</w:t>
            </w:r>
          </w:p>
        </w:tc>
        <w:tc>
          <w:tcPr>
            <w:tcW w:w="1788" w:type="dxa"/>
            <w:vAlign w:val="bottom"/>
          </w:tcPr>
          <w:p w14:paraId="0A786B0F" w14:textId="02B6C068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2.15%</w:t>
            </w:r>
          </w:p>
        </w:tc>
      </w:tr>
      <w:tr w:rsidR="00C6284B" w:rsidRPr="00933F8A" w14:paraId="01585F65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  <w:hideMark/>
          </w:tcPr>
          <w:p w14:paraId="2F491386" w14:textId="77777777" w:rsidR="00C6284B" w:rsidRPr="00DA1403" w:rsidRDefault="00C6284B" w:rsidP="009260F0">
            <w:pPr>
              <w:spacing w:before="16" w:after="1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A1403">
              <w:rPr>
                <w:rFonts w:ascii="Arial" w:hAnsi="Arial" w:cs="Arial"/>
                <w:b/>
                <w:sz w:val="24"/>
                <w:szCs w:val="24"/>
              </w:rPr>
              <w:t>Ethnic minority groups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217EBEE4" w14:textId="77777777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166E080C" w14:textId="77777777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24DFC2D" w14:textId="77777777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14:paraId="690FB1F6" w14:textId="2240FD9C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1A2B11D9" w14:textId="77777777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4B" w:rsidRPr="00933F8A" w14:paraId="583E386B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</w:tcPr>
          <w:p w14:paraId="36504397" w14:textId="260A3B85" w:rsidR="00C6284B" w:rsidRPr="00DA1403" w:rsidRDefault="00C6284B" w:rsidP="009260F0">
            <w:pPr>
              <w:spacing w:before="16" w:after="1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BAME</w:t>
            </w:r>
          </w:p>
        </w:tc>
        <w:tc>
          <w:tcPr>
            <w:tcW w:w="1788" w:type="dxa"/>
            <w:shd w:val="clear" w:color="auto" w:fill="auto"/>
            <w:noWrap/>
          </w:tcPr>
          <w:p w14:paraId="403DBD8A" w14:textId="12CD48BB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2.60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  <w:shd w:val="clear" w:color="auto" w:fill="auto"/>
            <w:noWrap/>
          </w:tcPr>
          <w:p w14:paraId="1B9D3997" w14:textId="33B32F32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3.16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</w:tcPr>
          <w:p w14:paraId="6CBBFD21" w14:textId="41FB4E4D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4.4%</w:t>
            </w:r>
          </w:p>
        </w:tc>
        <w:tc>
          <w:tcPr>
            <w:tcW w:w="1788" w:type="dxa"/>
            <w:shd w:val="clear" w:color="auto" w:fill="auto"/>
            <w:noWrap/>
          </w:tcPr>
          <w:p w14:paraId="01D066CF" w14:textId="74D00E28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2.75%</w:t>
            </w:r>
          </w:p>
        </w:tc>
        <w:tc>
          <w:tcPr>
            <w:tcW w:w="1788" w:type="dxa"/>
          </w:tcPr>
          <w:p w14:paraId="3304BFC8" w14:textId="0BFCE334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2.79%</w:t>
            </w:r>
          </w:p>
        </w:tc>
      </w:tr>
      <w:tr w:rsidR="00C6284B" w:rsidRPr="00933F8A" w14:paraId="0BE28864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</w:tcPr>
          <w:p w14:paraId="70D0DB51" w14:textId="41BD4325" w:rsidR="00C6284B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known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bottom"/>
          </w:tcPr>
          <w:p w14:paraId="177A9F4D" w14:textId="32BEB358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33.77%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bottom"/>
          </w:tcPr>
          <w:p w14:paraId="563E0924" w14:textId="58F30A10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26.58%</w:t>
            </w:r>
          </w:p>
        </w:tc>
        <w:tc>
          <w:tcPr>
            <w:tcW w:w="1788" w:type="dxa"/>
            <w:shd w:val="clear" w:color="auto" w:fill="FFFFFF" w:themeFill="background1"/>
          </w:tcPr>
          <w:p w14:paraId="046F5501" w14:textId="77777777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bottom"/>
          </w:tcPr>
          <w:p w14:paraId="5F8CC97B" w14:textId="02EACAB6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35.94%</w:t>
            </w:r>
          </w:p>
        </w:tc>
        <w:tc>
          <w:tcPr>
            <w:tcW w:w="1788" w:type="dxa"/>
            <w:shd w:val="clear" w:color="auto" w:fill="FFFFFF" w:themeFill="background1"/>
            <w:vAlign w:val="bottom"/>
          </w:tcPr>
          <w:p w14:paraId="371A6D5E" w14:textId="5DD71578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31.33%</w:t>
            </w:r>
          </w:p>
        </w:tc>
      </w:tr>
      <w:tr w:rsidR="00C6284B" w:rsidRPr="00933F8A" w14:paraId="0A957DA7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</w:tcPr>
          <w:p w14:paraId="3DA3B45B" w14:textId="61DC41ED" w:rsidR="00C6284B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White – all categories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bottom"/>
          </w:tcPr>
          <w:p w14:paraId="4C4ADEB9" w14:textId="675749E5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62.66%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bottom"/>
          </w:tcPr>
          <w:p w14:paraId="6F4F4CF9" w14:textId="004F514C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68.35%</w:t>
            </w:r>
          </w:p>
        </w:tc>
        <w:tc>
          <w:tcPr>
            <w:tcW w:w="1788" w:type="dxa"/>
            <w:shd w:val="clear" w:color="auto" w:fill="FFFFFF" w:themeFill="background1"/>
            <w:vAlign w:val="bottom"/>
          </w:tcPr>
          <w:p w14:paraId="6E165FD5" w14:textId="17741AB6" w:rsidR="00C6284B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95.8%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bottom"/>
          </w:tcPr>
          <w:p w14:paraId="19443A37" w14:textId="3E1CB346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61.31%</w:t>
            </w:r>
          </w:p>
        </w:tc>
        <w:tc>
          <w:tcPr>
            <w:tcW w:w="1788" w:type="dxa"/>
            <w:shd w:val="clear" w:color="auto" w:fill="FFFFFF" w:themeFill="background1"/>
            <w:vAlign w:val="bottom"/>
          </w:tcPr>
          <w:p w14:paraId="697A0EC5" w14:textId="3B6587E4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64.59%</w:t>
            </w:r>
          </w:p>
        </w:tc>
      </w:tr>
      <w:tr w:rsidR="00C6284B" w:rsidRPr="00933F8A" w14:paraId="6E5D83E9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</w:tcPr>
          <w:p w14:paraId="40103E3F" w14:textId="2D1CECCA" w:rsidR="00C6284B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bottom"/>
          </w:tcPr>
          <w:p w14:paraId="4A30C1BD" w14:textId="48B967BF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0.97%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bottom"/>
          </w:tcPr>
          <w:p w14:paraId="4B855B1B" w14:textId="5C0344D4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1.90%</w:t>
            </w:r>
          </w:p>
        </w:tc>
        <w:tc>
          <w:tcPr>
            <w:tcW w:w="1788" w:type="dxa"/>
            <w:shd w:val="clear" w:color="auto" w:fill="FFFFFF" w:themeFill="background1"/>
          </w:tcPr>
          <w:p w14:paraId="757550A3" w14:textId="77777777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 w:themeFill="background1"/>
            <w:noWrap/>
            <w:vAlign w:val="bottom"/>
          </w:tcPr>
          <w:p w14:paraId="19E1F6AF" w14:textId="6B675002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1788" w:type="dxa"/>
            <w:shd w:val="clear" w:color="auto" w:fill="FFFFFF" w:themeFill="background1"/>
            <w:vAlign w:val="bottom"/>
          </w:tcPr>
          <w:p w14:paraId="0CC14AC1" w14:textId="5D5E3A68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1.29%</w:t>
            </w:r>
          </w:p>
        </w:tc>
      </w:tr>
      <w:tr w:rsidR="00C6284B" w:rsidRPr="00933F8A" w14:paraId="48D44510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  <w:hideMark/>
          </w:tcPr>
          <w:p w14:paraId="05BF337E" w14:textId="77777777" w:rsidR="00C6284B" w:rsidRPr="00DA1403" w:rsidRDefault="00C6284B" w:rsidP="009260F0">
            <w:pPr>
              <w:spacing w:before="16" w:after="1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A1403">
              <w:rPr>
                <w:rFonts w:ascii="Arial" w:hAnsi="Arial" w:cs="Arial"/>
                <w:b/>
                <w:sz w:val="24"/>
                <w:szCs w:val="24"/>
              </w:rPr>
              <w:lastRenderedPageBreak/>
              <w:t>Disability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13271A01" w14:textId="77777777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5E1D58CD" w14:textId="77777777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0B0F439F" w14:textId="77777777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29D162C5" w14:textId="30A37D6B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vAlign w:val="bottom"/>
          </w:tcPr>
          <w:p w14:paraId="60C6E1E0" w14:textId="77777777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4B" w:rsidRPr="00933F8A" w14:paraId="4EF03B68" w14:textId="77777777" w:rsidTr="00C6284B">
        <w:trPr>
          <w:trHeight w:val="300"/>
        </w:trPr>
        <w:tc>
          <w:tcPr>
            <w:tcW w:w="1787" w:type="dxa"/>
            <w:shd w:val="clear" w:color="auto" w:fill="FFFFFF" w:themeFill="background1"/>
            <w:noWrap/>
          </w:tcPr>
          <w:p w14:paraId="22B87590" w14:textId="4384FB96" w:rsidR="00C6284B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982CFAF" w14:textId="0546FC7F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0.97%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A663328" w14:textId="5755FDC7" w:rsidR="00C6284B" w:rsidRPr="00DA1403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1.90%</w:t>
            </w:r>
          </w:p>
        </w:tc>
        <w:tc>
          <w:tcPr>
            <w:tcW w:w="1788" w:type="dxa"/>
          </w:tcPr>
          <w:p w14:paraId="54D1B094" w14:textId="77777777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883CA34" w14:textId="63A1E4C1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0.00%</w:t>
            </w:r>
          </w:p>
        </w:tc>
        <w:tc>
          <w:tcPr>
            <w:tcW w:w="1788" w:type="dxa"/>
            <w:shd w:val="clear" w:color="auto" w:fill="auto"/>
            <w:vAlign w:val="bottom"/>
          </w:tcPr>
          <w:p w14:paraId="62F0E78F" w14:textId="77A31904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1.29%</w:t>
            </w:r>
          </w:p>
        </w:tc>
      </w:tr>
      <w:tr w:rsidR="00C6284B" w:rsidRPr="00933F8A" w14:paraId="43EDF31C" w14:textId="77777777" w:rsidTr="00C6284B">
        <w:trPr>
          <w:trHeight w:val="300"/>
        </w:trPr>
        <w:tc>
          <w:tcPr>
            <w:tcW w:w="1787" w:type="dxa"/>
            <w:shd w:val="clear" w:color="auto" w:fill="FFFFFF" w:themeFill="background1"/>
            <w:noWrap/>
          </w:tcPr>
          <w:p w14:paraId="34A789E9" w14:textId="5B6F2294" w:rsidR="00C6284B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DA1403">
              <w:rPr>
                <w:rFonts w:ascii="Arial" w:hAnsi="Arial" w:cs="Arial"/>
                <w:sz w:val="24"/>
                <w:szCs w:val="24"/>
              </w:rPr>
              <w:t>eople declaring a disability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bottom"/>
          </w:tcPr>
          <w:p w14:paraId="1A627BA0" w14:textId="5DEFECBB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4.22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bottom"/>
          </w:tcPr>
          <w:p w14:paraId="4F2D63A5" w14:textId="58599FBE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403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Pr="00DA140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  <w:shd w:val="clear" w:color="auto" w:fill="FFFFFF" w:themeFill="background1"/>
            <w:vAlign w:val="bottom"/>
          </w:tcPr>
          <w:p w14:paraId="652C7C6E" w14:textId="68FB1BFF" w:rsidR="00C6284B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6.3%</w:t>
            </w:r>
          </w:p>
        </w:tc>
        <w:tc>
          <w:tcPr>
            <w:tcW w:w="1788" w:type="dxa"/>
            <w:shd w:val="clear" w:color="auto" w:fill="FFFFFF" w:themeFill="background1"/>
            <w:noWrap/>
            <w:vAlign w:val="bottom"/>
          </w:tcPr>
          <w:p w14:paraId="1490D583" w14:textId="0B701042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5.29%</w:t>
            </w:r>
          </w:p>
        </w:tc>
        <w:tc>
          <w:tcPr>
            <w:tcW w:w="1788" w:type="dxa"/>
            <w:shd w:val="clear" w:color="auto" w:fill="FFFFFF" w:themeFill="background1"/>
            <w:vAlign w:val="bottom"/>
          </w:tcPr>
          <w:p w14:paraId="135BCDAC" w14:textId="6C9E9136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4.94%</w:t>
            </w:r>
          </w:p>
        </w:tc>
      </w:tr>
      <w:tr w:rsidR="00C6284B" w:rsidRPr="00933F8A" w14:paraId="4FC699B0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</w:tcPr>
          <w:p w14:paraId="45C5026F" w14:textId="77777777" w:rsidR="00C6284B" w:rsidRPr="00933F8A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disability/not known/prefer not to say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1FB43A7" w14:textId="7C4CBC26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95.78%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F5F23A7" w14:textId="61F81B74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93.67%</w:t>
            </w:r>
          </w:p>
        </w:tc>
        <w:tc>
          <w:tcPr>
            <w:tcW w:w="1788" w:type="dxa"/>
          </w:tcPr>
          <w:p w14:paraId="1EA23C57" w14:textId="77777777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0AC7EEC" w14:textId="76AE7A99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95.78%</w:t>
            </w:r>
          </w:p>
        </w:tc>
        <w:tc>
          <w:tcPr>
            <w:tcW w:w="1788" w:type="dxa"/>
            <w:vAlign w:val="bottom"/>
          </w:tcPr>
          <w:p w14:paraId="12598DDE" w14:textId="77777777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126FD0D" w14:textId="74D2ECFE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95.06%</w:t>
            </w:r>
          </w:p>
        </w:tc>
      </w:tr>
      <w:tr w:rsidR="00C6284B" w:rsidRPr="00933F8A" w14:paraId="419E1761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  <w:hideMark/>
          </w:tcPr>
          <w:p w14:paraId="1102D719" w14:textId="77777777" w:rsidR="00C6284B" w:rsidRPr="00933F8A" w:rsidRDefault="00C6284B" w:rsidP="009260F0">
            <w:pPr>
              <w:spacing w:before="16" w:after="1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33F8A">
              <w:rPr>
                <w:rFonts w:ascii="Arial" w:hAnsi="Arial" w:cs="Arial"/>
                <w:b/>
                <w:sz w:val="24"/>
                <w:szCs w:val="24"/>
              </w:rPr>
              <w:t>Religion</w:t>
            </w:r>
          </w:p>
        </w:tc>
        <w:tc>
          <w:tcPr>
            <w:tcW w:w="1788" w:type="dxa"/>
            <w:shd w:val="clear" w:color="auto" w:fill="auto"/>
            <w:noWrap/>
            <w:hideMark/>
          </w:tcPr>
          <w:p w14:paraId="35029713" w14:textId="77777777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788" w:type="dxa"/>
            <w:shd w:val="clear" w:color="auto" w:fill="auto"/>
            <w:noWrap/>
            <w:hideMark/>
          </w:tcPr>
          <w:p w14:paraId="3F6A8832" w14:textId="77777777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5FA2DF97" w14:textId="77777777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14:paraId="618A8125" w14:textId="50F199B7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19894162" w14:textId="77777777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4B" w:rsidRPr="00933F8A" w14:paraId="6F43BE55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  <w:hideMark/>
          </w:tcPr>
          <w:p w14:paraId="68F3C8B7" w14:textId="44446BCF" w:rsidR="00C6284B" w:rsidRPr="00933F8A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F8A">
              <w:rPr>
                <w:rFonts w:ascii="Arial" w:hAnsi="Arial" w:cs="Arial"/>
                <w:sz w:val="24"/>
                <w:szCs w:val="24"/>
              </w:rPr>
              <w:t>Christ</w:t>
            </w:r>
            <w:r>
              <w:rPr>
                <w:rFonts w:ascii="Arial" w:hAnsi="Arial" w:cs="Arial"/>
                <w:sz w:val="24"/>
                <w:szCs w:val="24"/>
              </w:rPr>
              <w:t>ian all denominations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6B680492" w14:textId="06D074D7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22.73</w:t>
            </w:r>
            <w:r w:rsidRPr="00933F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10844B0E" w14:textId="3635DCBE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32.28</w:t>
            </w:r>
            <w:r w:rsidRPr="00933F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  <w:vAlign w:val="bottom"/>
          </w:tcPr>
          <w:p w14:paraId="7279DE06" w14:textId="04E1C36F" w:rsidR="00C6284B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60.6%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A86DF4B" w14:textId="06688318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23.26%</w:t>
            </w:r>
          </w:p>
        </w:tc>
        <w:tc>
          <w:tcPr>
            <w:tcW w:w="1788" w:type="dxa"/>
            <w:vAlign w:val="bottom"/>
          </w:tcPr>
          <w:p w14:paraId="63312420" w14:textId="3C92F54F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25.97%</w:t>
            </w:r>
          </w:p>
        </w:tc>
      </w:tr>
      <w:tr w:rsidR="00C6284B" w:rsidRPr="00933F8A" w14:paraId="029B4814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  <w:hideMark/>
          </w:tcPr>
          <w:p w14:paraId="14E9B380" w14:textId="77777777" w:rsidR="00C6284B" w:rsidRPr="00933F8A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F8A">
              <w:rPr>
                <w:rFonts w:ascii="Arial" w:hAnsi="Arial" w:cs="Arial"/>
                <w:sz w:val="24"/>
                <w:szCs w:val="24"/>
              </w:rPr>
              <w:t>Minority religion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6497E946" w14:textId="453A6292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3.90</w:t>
            </w:r>
            <w:r w:rsidRPr="00933F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32DD0FFA" w14:textId="14C9F8B2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1.90</w:t>
            </w:r>
            <w:r w:rsidRPr="00933F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  <w:vAlign w:val="bottom"/>
          </w:tcPr>
          <w:p w14:paraId="77974EBF" w14:textId="74375E50" w:rsidR="00C6284B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2.4%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667594B" w14:textId="48476FC2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1.90%</w:t>
            </w:r>
          </w:p>
        </w:tc>
        <w:tc>
          <w:tcPr>
            <w:tcW w:w="1788" w:type="dxa"/>
            <w:vAlign w:val="bottom"/>
          </w:tcPr>
          <w:p w14:paraId="05D97647" w14:textId="2552584C" w:rsidR="00C6284B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3.22%</w:t>
            </w:r>
          </w:p>
        </w:tc>
      </w:tr>
      <w:tr w:rsidR="00C6284B" w:rsidRPr="00933F8A" w14:paraId="30DCA90C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  <w:hideMark/>
          </w:tcPr>
          <w:p w14:paraId="1A28E948" w14:textId="77777777" w:rsidR="00C6284B" w:rsidRPr="00933F8A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F8A">
              <w:rPr>
                <w:rFonts w:ascii="Arial" w:hAnsi="Arial" w:cs="Arial"/>
                <w:sz w:val="24"/>
                <w:szCs w:val="24"/>
              </w:rPr>
              <w:t>No religion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2E8A239C" w14:textId="364A69BC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20.45</w:t>
            </w:r>
            <w:r w:rsidRPr="00933F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  <w:shd w:val="clear" w:color="auto" w:fill="auto"/>
            <w:noWrap/>
            <w:vAlign w:val="bottom"/>
            <w:hideMark/>
          </w:tcPr>
          <w:p w14:paraId="0484E7D9" w14:textId="359A9713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17.72</w:t>
            </w:r>
            <w:r w:rsidRPr="00933F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788" w:type="dxa"/>
            <w:vAlign w:val="bottom"/>
          </w:tcPr>
          <w:p w14:paraId="746C45F2" w14:textId="7AAA48FB" w:rsidR="00C6284B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30.0%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6C587D6" w14:textId="02B4FD76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18.39%</w:t>
            </w:r>
          </w:p>
        </w:tc>
        <w:tc>
          <w:tcPr>
            <w:tcW w:w="1788" w:type="dxa"/>
            <w:vAlign w:val="bottom"/>
          </w:tcPr>
          <w:p w14:paraId="52F8E100" w14:textId="7038C81E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19.53%</w:t>
            </w:r>
          </w:p>
        </w:tc>
      </w:tr>
      <w:tr w:rsidR="00C6284B" w:rsidRPr="00933F8A" w14:paraId="0C481A61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</w:tcPr>
          <w:p w14:paraId="1C4E085B" w14:textId="15152125" w:rsidR="00C6284B" w:rsidRPr="00933F8A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F8A">
              <w:rPr>
                <w:rFonts w:ascii="Arial" w:hAnsi="Arial" w:cs="Arial"/>
                <w:sz w:val="24"/>
                <w:szCs w:val="24"/>
              </w:rPr>
              <w:t>Not Known</w:t>
            </w:r>
            <w:r>
              <w:rPr>
                <w:rFonts w:ascii="Arial" w:hAnsi="Arial" w:cs="Arial"/>
                <w:sz w:val="24"/>
                <w:szCs w:val="24"/>
              </w:rPr>
              <w:t>/prefer not to say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78A33A1C" w14:textId="1E4DBB6C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52.92%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28F94713" w14:textId="70DCE556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48.10%</w:t>
            </w:r>
          </w:p>
        </w:tc>
        <w:tc>
          <w:tcPr>
            <w:tcW w:w="1788" w:type="dxa"/>
            <w:vAlign w:val="bottom"/>
          </w:tcPr>
          <w:p w14:paraId="1D55FBEC" w14:textId="24DAF4A1" w:rsidR="00C6284B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7.0%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6E8FE02E" w14:textId="78C449F4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56.45%</w:t>
            </w:r>
          </w:p>
        </w:tc>
        <w:tc>
          <w:tcPr>
            <w:tcW w:w="1788" w:type="dxa"/>
            <w:vAlign w:val="bottom"/>
          </w:tcPr>
          <w:p w14:paraId="209842D1" w14:textId="796537B4" w:rsidR="00C6284B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51.29%</w:t>
            </w:r>
          </w:p>
        </w:tc>
      </w:tr>
      <w:tr w:rsidR="00C6284B" w:rsidRPr="00933F8A" w14:paraId="00091A02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</w:tcPr>
          <w:p w14:paraId="6D43736B" w14:textId="77777777" w:rsidR="00C6284B" w:rsidRPr="00933F8A" w:rsidRDefault="00C6284B" w:rsidP="009260F0">
            <w:pPr>
              <w:spacing w:before="16" w:after="16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33F8A">
              <w:rPr>
                <w:rFonts w:ascii="Arial" w:hAnsi="Arial" w:cs="Arial"/>
                <w:b/>
                <w:sz w:val="24"/>
                <w:szCs w:val="24"/>
              </w:rPr>
              <w:t>Sexual Orientation</w:t>
            </w:r>
          </w:p>
        </w:tc>
        <w:tc>
          <w:tcPr>
            <w:tcW w:w="1788" w:type="dxa"/>
            <w:shd w:val="clear" w:color="auto" w:fill="auto"/>
            <w:noWrap/>
          </w:tcPr>
          <w:p w14:paraId="4FAFBD1E" w14:textId="77777777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14:paraId="23F6FB72" w14:textId="77777777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658BED2B" w14:textId="77777777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14:paraId="3CF5B474" w14:textId="06AE3DF7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</w:tcPr>
          <w:p w14:paraId="39189B43" w14:textId="77777777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284B" w:rsidRPr="00933F8A" w14:paraId="7E205EA3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</w:tcPr>
          <w:p w14:paraId="783768D5" w14:textId="77777777" w:rsidR="00C6284B" w:rsidRPr="00933F8A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F8A">
              <w:rPr>
                <w:rFonts w:ascii="Arial" w:hAnsi="Arial" w:cs="Arial"/>
                <w:sz w:val="24"/>
                <w:szCs w:val="24"/>
              </w:rPr>
              <w:t>Heterosexual</w:t>
            </w:r>
          </w:p>
        </w:tc>
        <w:tc>
          <w:tcPr>
            <w:tcW w:w="1788" w:type="dxa"/>
            <w:shd w:val="clear" w:color="auto" w:fill="auto"/>
            <w:noWrap/>
          </w:tcPr>
          <w:p w14:paraId="00BDB6BC" w14:textId="57079E3F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42.86%</w:t>
            </w:r>
          </w:p>
        </w:tc>
        <w:tc>
          <w:tcPr>
            <w:tcW w:w="1788" w:type="dxa"/>
            <w:shd w:val="clear" w:color="auto" w:fill="auto"/>
            <w:noWrap/>
          </w:tcPr>
          <w:p w14:paraId="0917F516" w14:textId="38ADE9CB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49.37%</w:t>
            </w:r>
          </w:p>
        </w:tc>
        <w:tc>
          <w:tcPr>
            <w:tcW w:w="1788" w:type="dxa"/>
          </w:tcPr>
          <w:p w14:paraId="2B4F4693" w14:textId="77777777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14:paraId="6CD80B84" w14:textId="44166C8D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41.65%</w:t>
            </w:r>
          </w:p>
        </w:tc>
        <w:tc>
          <w:tcPr>
            <w:tcW w:w="1788" w:type="dxa"/>
          </w:tcPr>
          <w:p w14:paraId="373EC535" w14:textId="344A96A2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45.06%</w:t>
            </w:r>
          </w:p>
        </w:tc>
      </w:tr>
      <w:tr w:rsidR="00C6284B" w:rsidRPr="00933F8A" w14:paraId="0B181AC3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</w:tcPr>
          <w:p w14:paraId="3ADB91FF" w14:textId="77777777" w:rsidR="00C6284B" w:rsidRPr="00933F8A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 </w:t>
            </w:r>
            <w:r w:rsidRPr="00933F8A">
              <w:rPr>
                <w:rFonts w:ascii="Arial" w:hAnsi="Arial" w:cs="Arial"/>
                <w:sz w:val="24"/>
                <w:szCs w:val="24"/>
              </w:rPr>
              <w:t>known</w:t>
            </w:r>
          </w:p>
        </w:tc>
        <w:tc>
          <w:tcPr>
            <w:tcW w:w="1788" w:type="dxa"/>
            <w:shd w:val="clear" w:color="auto" w:fill="auto"/>
            <w:noWrap/>
          </w:tcPr>
          <w:p w14:paraId="147CA401" w14:textId="21161A08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50.97%</w:t>
            </w:r>
          </w:p>
        </w:tc>
        <w:tc>
          <w:tcPr>
            <w:tcW w:w="1788" w:type="dxa"/>
            <w:shd w:val="clear" w:color="auto" w:fill="auto"/>
            <w:noWrap/>
          </w:tcPr>
          <w:p w14:paraId="0CAC6EF7" w14:textId="2E1FC004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41.77%</w:t>
            </w:r>
          </w:p>
        </w:tc>
        <w:tc>
          <w:tcPr>
            <w:tcW w:w="1788" w:type="dxa"/>
          </w:tcPr>
          <w:p w14:paraId="628D37CD" w14:textId="77777777" w:rsidR="00C6284B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</w:tcPr>
          <w:p w14:paraId="32D7BA0B" w14:textId="1B5337B7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50.95%</w:t>
            </w:r>
          </w:p>
        </w:tc>
        <w:tc>
          <w:tcPr>
            <w:tcW w:w="1788" w:type="dxa"/>
          </w:tcPr>
          <w:p w14:paraId="19090BD8" w14:textId="1D2C3AB9" w:rsidR="00C6284B" w:rsidRPr="00933F8A" w:rsidRDefault="00C6284B" w:rsidP="009260F0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47.85%</w:t>
            </w:r>
          </w:p>
        </w:tc>
      </w:tr>
      <w:tr w:rsidR="00C6284B" w:rsidRPr="00933F8A" w14:paraId="5429BC2F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</w:tcPr>
          <w:p w14:paraId="36C774A5" w14:textId="77777777" w:rsidR="00C6284B" w:rsidRPr="00933F8A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F8A">
              <w:rPr>
                <w:rFonts w:ascii="Arial" w:hAnsi="Arial" w:cs="Arial"/>
                <w:sz w:val="24"/>
                <w:szCs w:val="24"/>
              </w:rPr>
              <w:t>Gay</w:t>
            </w:r>
            <w:r>
              <w:rPr>
                <w:rFonts w:ascii="Arial" w:hAnsi="Arial" w:cs="Arial"/>
                <w:sz w:val="24"/>
                <w:szCs w:val="24"/>
              </w:rPr>
              <w:t>/lesbian/bisexual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1CD2B490" w14:textId="613EA5E9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0.65%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A65AAE3" w14:textId="33E5B929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0.63%</w:t>
            </w:r>
          </w:p>
        </w:tc>
        <w:tc>
          <w:tcPr>
            <w:tcW w:w="1788" w:type="dxa"/>
            <w:vAlign w:val="bottom"/>
          </w:tcPr>
          <w:p w14:paraId="2135D825" w14:textId="77777777" w:rsidR="00C6284B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51E599C9" w14:textId="5EA2A8E2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0.28%</w:t>
            </w:r>
          </w:p>
        </w:tc>
        <w:tc>
          <w:tcPr>
            <w:tcW w:w="1788" w:type="dxa"/>
            <w:vAlign w:val="bottom"/>
          </w:tcPr>
          <w:p w14:paraId="7049A41C" w14:textId="2FA8A9B3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0.64%</w:t>
            </w:r>
          </w:p>
        </w:tc>
      </w:tr>
      <w:tr w:rsidR="00C6284B" w:rsidRPr="00933F8A" w14:paraId="5055F5E4" w14:textId="77777777" w:rsidTr="00C6284B">
        <w:trPr>
          <w:trHeight w:val="300"/>
        </w:trPr>
        <w:tc>
          <w:tcPr>
            <w:tcW w:w="1787" w:type="dxa"/>
            <w:shd w:val="clear" w:color="auto" w:fill="auto"/>
            <w:noWrap/>
          </w:tcPr>
          <w:p w14:paraId="60253435" w14:textId="77777777" w:rsidR="00C6284B" w:rsidRPr="00933F8A" w:rsidRDefault="00C6284B" w:rsidP="009260F0">
            <w:pPr>
              <w:spacing w:before="16" w:after="16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33F8A">
              <w:rPr>
                <w:rFonts w:ascii="Arial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0E50CCFE" w14:textId="358204AE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5.52%</w:t>
            </w: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4CD4E9CA" w14:textId="4A3AC83F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8.23%</w:t>
            </w:r>
          </w:p>
        </w:tc>
        <w:tc>
          <w:tcPr>
            <w:tcW w:w="1788" w:type="dxa"/>
            <w:vAlign w:val="bottom"/>
          </w:tcPr>
          <w:p w14:paraId="2463C8C8" w14:textId="77777777" w:rsidR="00C6284B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auto"/>
            <w:noWrap/>
            <w:vAlign w:val="bottom"/>
          </w:tcPr>
          <w:p w14:paraId="3B4467F9" w14:textId="29B1C874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6.55%</w:t>
            </w:r>
          </w:p>
        </w:tc>
        <w:tc>
          <w:tcPr>
            <w:tcW w:w="1788" w:type="dxa"/>
            <w:vAlign w:val="bottom"/>
          </w:tcPr>
          <w:p w14:paraId="4A559585" w14:textId="4E6C87AF" w:rsidR="00C6284B" w:rsidRPr="00933F8A" w:rsidRDefault="00C6284B" w:rsidP="00C6284B">
            <w:pPr>
              <w:spacing w:before="16" w:after="16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6.44%</w:t>
            </w:r>
          </w:p>
        </w:tc>
      </w:tr>
      <w:bookmarkEnd w:id="3"/>
    </w:tbl>
    <w:p w14:paraId="12C4F6BF" w14:textId="77777777" w:rsidR="009340BA" w:rsidRDefault="009340BA" w:rsidP="00933F8A">
      <w:pPr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7D1C8920" w14:textId="150F9B49" w:rsidR="008D0733" w:rsidRDefault="00E145B2" w:rsidP="00933F8A">
      <w:pPr>
        <w:rPr>
          <w:rFonts w:ascii="Arial" w:eastAsia="Times New Roman" w:hAnsi="Arial" w:cs="Times New Roman"/>
          <w:sz w:val="24"/>
          <w:szCs w:val="20"/>
          <w:lang w:eastAsia="en-GB"/>
        </w:rPr>
      </w:pPr>
      <w:bookmarkStart w:id="4" w:name="_GoBack"/>
      <w:r>
        <w:rPr>
          <w:rFonts w:ascii="Arial" w:eastAsia="Times New Roman" w:hAnsi="Arial" w:cs="Times New Roman"/>
          <w:noProof/>
          <w:sz w:val="24"/>
          <w:szCs w:val="20"/>
          <w:lang w:eastAsia="en-GB"/>
        </w:rPr>
        <w:drawing>
          <wp:inline distT="0" distB="0" distL="0" distR="0" wp14:anchorId="708B7E71" wp14:editId="3B656FAB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4"/>
    </w:p>
    <w:p w14:paraId="188B642E" w14:textId="0130AA61" w:rsidR="008D0733" w:rsidRDefault="008D0733" w:rsidP="00933F8A">
      <w:pPr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24275DB0" w14:textId="7C9A6E60" w:rsidR="008D0733" w:rsidRDefault="008D0733" w:rsidP="00933F8A">
      <w:pPr>
        <w:rPr>
          <w:rFonts w:ascii="Arial" w:eastAsia="Times New Roman" w:hAnsi="Arial" w:cs="Times New Roman"/>
          <w:sz w:val="24"/>
          <w:szCs w:val="20"/>
          <w:lang w:eastAsia="en-GB"/>
        </w:rPr>
      </w:pPr>
    </w:p>
    <w:p w14:paraId="4E0576B1" w14:textId="10DCDC0B" w:rsidR="00933F8A" w:rsidRDefault="00933F8A" w:rsidP="00933F8A">
      <w:pPr>
        <w:rPr>
          <w:rFonts w:ascii="Arial" w:hAnsi="Arial" w:cs="Arial"/>
          <w:b/>
          <w:sz w:val="28"/>
          <w:szCs w:val="28"/>
        </w:rPr>
      </w:pPr>
      <w:r w:rsidRPr="001E00A8">
        <w:rPr>
          <w:rFonts w:ascii="Arial" w:hAnsi="Arial" w:cs="Arial"/>
          <w:b/>
          <w:sz w:val="28"/>
          <w:szCs w:val="28"/>
        </w:rPr>
        <w:t>Analysis of Overall Population</w:t>
      </w:r>
      <w:r w:rsidR="003B7B09">
        <w:rPr>
          <w:rFonts w:ascii="Arial" w:hAnsi="Arial" w:cs="Arial"/>
          <w:b/>
          <w:sz w:val="28"/>
          <w:szCs w:val="28"/>
        </w:rPr>
        <w:t xml:space="preserve"> and commentary</w:t>
      </w:r>
    </w:p>
    <w:p w14:paraId="42A74BDA" w14:textId="424DD800" w:rsidR="00D02246" w:rsidRDefault="00D02246" w:rsidP="00D0224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D02246">
        <w:rPr>
          <w:rFonts w:ascii="Arial" w:hAnsi="Arial" w:cs="Arial"/>
          <w:sz w:val="24"/>
          <w:szCs w:val="24"/>
        </w:rPr>
        <w:t>As at 31 March 20</w:t>
      </w:r>
      <w:r w:rsidR="00F92E8D">
        <w:rPr>
          <w:rFonts w:ascii="Arial" w:hAnsi="Arial" w:cs="Arial"/>
          <w:sz w:val="24"/>
          <w:szCs w:val="24"/>
        </w:rPr>
        <w:t>20</w:t>
      </w:r>
      <w:r w:rsidRPr="00D02246">
        <w:rPr>
          <w:rFonts w:ascii="Arial" w:hAnsi="Arial" w:cs="Arial"/>
          <w:sz w:val="24"/>
          <w:szCs w:val="24"/>
        </w:rPr>
        <w:t xml:space="preserve">, we had </w:t>
      </w:r>
      <w:r w:rsidR="00DA1403" w:rsidRPr="00DA1403">
        <w:rPr>
          <w:rFonts w:ascii="Arial" w:hAnsi="Arial" w:cs="Arial"/>
          <w:sz w:val="24"/>
          <w:szCs w:val="24"/>
        </w:rPr>
        <w:t>4</w:t>
      </w:r>
      <w:r w:rsidR="00F92E8D">
        <w:rPr>
          <w:rFonts w:ascii="Arial" w:hAnsi="Arial" w:cs="Arial"/>
          <w:sz w:val="24"/>
          <w:szCs w:val="24"/>
        </w:rPr>
        <w:t xml:space="preserve">66 </w:t>
      </w:r>
      <w:r w:rsidR="007450BA">
        <w:rPr>
          <w:rFonts w:ascii="Arial" w:hAnsi="Arial" w:cs="Arial"/>
          <w:sz w:val="24"/>
          <w:szCs w:val="24"/>
        </w:rPr>
        <w:t>employees</w:t>
      </w:r>
      <w:r w:rsidRPr="00D02246">
        <w:rPr>
          <w:rFonts w:ascii="Arial" w:hAnsi="Arial" w:cs="Arial"/>
          <w:sz w:val="24"/>
          <w:szCs w:val="24"/>
        </w:rPr>
        <w:t xml:space="preserve">.  South Oxfordshire </w:t>
      </w:r>
      <w:r w:rsidRPr="00D02246">
        <w:rPr>
          <w:rFonts w:ascii="Arial" w:eastAsia="Times New Roman" w:hAnsi="Arial" w:cs="Arial"/>
          <w:sz w:val="24"/>
          <w:szCs w:val="24"/>
          <w:lang w:eastAsia="en-GB"/>
        </w:rPr>
        <w:t>and Vale of White Horse districts have an economically active p</w:t>
      </w:r>
      <w:r w:rsidRPr="00D02246">
        <w:rPr>
          <w:rFonts w:ascii="Arial" w:hAnsi="Arial" w:cs="Arial"/>
          <w:sz w:val="24"/>
          <w:szCs w:val="24"/>
        </w:rPr>
        <w:t xml:space="preserve">opulation, of which </w:t>
      </w:r>
      <w:r w:rsidR="00F92E8D">
        <w:rPr>
          <w:rFonts w:ascii="Arial" w:hAnsi="Arial" w:cs="Arial"/>
          <w:sz w:val="24"/>
          <w:szCs w:val="24"/>
        </w:rPr>
        <w:t>65.4%</w:t>
      </w:r>
      <w:r w:rsidR="00F92E8D" w:rsidRPr="00D02246">
        <w:rPr>
          <w:rFonts w:ascii="Arial" w:hAnsi="Arial" w:cs="Arial"/>
          <w:sz w:val="24"/>
          <w:szCs w:val="24"/>
        </w:rPr>
        <w:t xml:space="preserve"> are</w:t>
      </w:r>
      <w:r w:rsidR="007450BA">
        <w:rPr>
          <w:rFonts w:ascii="Arial" w:hAnsi="Arial" w:cs="Arial"/>
          <w:sz w:val="24"/>
          <w:szCs w:val="24"/>
        </w:rPr>
        <w:t xml:space="preserve"> female and </w:t>
      </w:r>
      <w:r w:rsidR="00F92E8D">
        <w:rPr>
          <w:rFonts w:ascii="Arial" w:hAnsi="Arial" w:cs="Arial"/>
          <w:sz w:val="24"/>
          <w:szCs w:val="24"/>
        </w:rPr>
        <w:t>34.</w:t>
      </w:r>
      <w:r w:rsidR="007B1697">
        <w:rPr>
          <w:rFonts w:ascii="Arial" w:hAnsi="Arial" w:cs="Arial"/>
          <w:sz w:val="24"/>
          <w:szCs w:val="24"/>
        </w:rPr>
        <w:t>6</w:t>
      </w:r>
      <w:r w:rsidR="00F92E8D">
        <w:rPr>
          <w:rFonts w:ascii="Arial" w:hAnsi="Arial" w:cs="Arial"/>
          <w:sz w:val="24"/>
          <w:szCs w:val="24"/>
        </w:rPr>
        <w:t>% male</w:t>
      </w:r>
      <w:r w:rsidR="007450BA">
        <w:rPr>
          <w:rFonts w:ascii="Arial" w:hAnsi="Arial" w:cs="Arial"/>
          <w:sz w:val="24"/>
          <w:szCs w:val="24"/>
        </w:rPr>
        <w:t>. W</w:t>
      </w:r>
      <w:r w:rsidRPr="00D02246">
        <w:rPr>
          <w:rFonts w:ascii="Arial" w:hAnsi="Arial" w:cs="Arial"/>
          <w:sz w:val="24"/>
          <w:szCs w:val="24"/>
        </w:rPr>
        <w:t>e employ a higher percentage of females to males</w:t>
      </w:r>
      <w:r w:rsidR="002F3115">
        <w:rPr>
          <w:rFonts w:ascii="Arial" w:hAnsi="Arial" w:cs="Arial"/>
          <w:sz w:val="24"/>
          <w:szCs w:val="24"/>
        </w:rPr>
        <w:t xml:space="preserve"> in line with the district profile</w:t>
      </w:r>
      <w:r w:rsidR="00F92E8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Th</w:t>
      </w:r>
      <w:r w:rsidR="00F92E8D">
        <w:rPr>
          <w:rFonts w:ascii="Arial" w:hAnsi="Arial" w:cs="Arial"/>
          <w:sz w:val="24"/>
          <w:szCs w:val="24"/>
        </w:rPr>
        <w:t>ere was a slight increase in female staff compared to last year and a small decrease in male staff from previous year.</w:t>
      </w:r>
    </w:p>
    <w:p w14:paraId="2715C516" w14:textId="77777777" w:rsidR="00D02246" w:rsidRPr="00D02246" w:rsidRDefault="00D02246" w:rsidP="00D02246">
      <w:pPr>
        <w:pStyle w:val="ListParagraph"/>
        <w:rPr>
          <w:rFonts w:ascii="Arial" w:hAnsi="Arial" w:cs="Arial"/>
          <w:sz w:val="24"/>
          <w:szCs w:val="24"/>
        </w:rPr>
      </w:pPr>
    </w:p>
    <w:p w14:paraId="4BC8E066" w14:textId="77777777" w:rsidR="00D64587" w:rsidRDefault="007450BA" w:rsidP="0070280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702806">
        <w:rPr>
          <w:rFonts w:ascii="Arial" w:hAnsi="Arial" w:cs="Arial"/>
          <w:sz w:val="24"/>
          <w:szCs w:val="24"/>
        </w:rPr>
        <w:t xml:space="preserve">The workforce profile of staff in age bands </w:t>
      </w:r>
      <w:r w:rsidR="00F62E7E" w:rsidRPr="00702806">
        <w:rPr>
          <w:rFonts w:ascii="Arial" w:hAnsi="Arial" w:cs="Arial"/>
          <w:sz w:val="24"/>
          <w:szCs w:val="24"/>
        </w:rPr>
        <w:t xml:space="preserve">16-24 and over 65 has </w:t>
      </w:r>
      <w:r w:rsidR="00F92E8D" w:rsidRPr="00702806">
        <w:rPr>
          <w:rFonts w:ascii="Arial" w:hAnsi="Arial" w:cs="Arial"/>
          <w:sz w:val="24"/>
          <w:szCs w:val="24"/>
        </w:rPr>
        <w:t>de</w:t>
      </w:r>
      <w:r w:rsidR="00F62E7E" w:rsidRPr="00702806">
        <w:rPr>
          <w:rFonts w:ascii="Arial" w:hAnsi="Arial" w:cs="Arial"/>
          <w:sz w:val="24"/>
          <w:szCs w:val="24"/>
        </w:rPr>
        <w:t>creased since 1</w:t>
      </w:r>
      <w:r w:rsidR="00F92E8D" w:rsidRPr="00702806">
        <w:rPr>
          <w:rFonts w:ascii="Arial" w:hAnsi="Arial" w:cs="Arial"/>
          <w:sz w:val="24"/>
          <w:szCs w:val="24"/>
        </w:rPr>
        <w:t>8</w:t>
      </w:r>
      <w:r w:rsidR="00F62E7E" w:rsidRPr="00702806">
        <w:rPr>
          <w:rFonts w:ascii="Arial" w:hAnsi="Arial" w:cs="Arial"/>
          <w:sz w:val="24"/>
          <w:szCs w:val="24"/>
        </w:rPr>
        <w:t>/1</w:t>
      </w:r>
      <w:r w:rsidR="00F92E8D" w:rsidRPr="00702806">
        <w:rPr>
          <w:rFonts w:ascii="Arial" w:hAnsi="Arial" w:cs="Arial"/>
          <w:sz w:val="24"/>
          <w:szCs w:val="24"/>
        </w:rPr>
        <w:t>9</w:t>
      </w:r>
      <w:r w:rsidR="00F62E7E" w:rsidRPr="00702806">
        <w:rPr>
          <w:rFonts w:ascii="Arial" w:hAnsi="Arial" w:cs="Arial"/>
          <w:sz w:val="24"/>
          <w:szCs w:val="24"/>
        </w:rPr>
        <w:t xml:space="preserve">.  </w:t>
      </w:r>
    </w:p>
    <w:p w14:paraId="74558B0F" w14:textId="77777777" w:rsidR="00D64587" w:rsidRPr="00D64587" w:rsidRDefault="00D64587" w:rsidP="00D64587">
      <w:pPr>
        <w:pStyle w:val="ListParagraph"/>
        <w:rPr>
          <w:rFonts w:ascii="Arial" w:hAnsi="Arial" w:cs="Arial"/>
          <w:sz w:val="24"/>
          <w:szCs w:val="24"/>
        </w:rPr>
      </w:pPr>
    </w:p>
    <w:p w14:paraId="0F36E76A" w14:textId="2C5C16BB" w:rsidR="00252F34" w:rsidRDefault="008D2954" w:rsidP="00702806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C2B1D">
        <w:rPr>
          <w:rFonts w:ascii="Arial" w:hAnsi="Arial" w:cs="Arial"/>
          <w:sz w:val="24"/>
          <w:szCs w:val="24"/>
        </w:rPr>
        <w:t xml:space="preserve">here is a marked increase in the 45-64 age band and marked decrease in the 16-24 age band compared to last year’s council data though these figures reflect the </w:t>
      </w:r>
      <w:r w:rsidR="00F51ADC">
        <w:rPr>
          <w:rFonts w:ascii="Arial" w:hAnsi="Arial" w:cs="Arial"/>
          <w:sz w:val="24"/>
          <w:szCs w:val="24"/>
        </w:rPr>
        <w:t>economically active population of the district.</w:t>
      </w:r>
    </w:p>
    <w:p w14:paraId="36AFB27D" w14:textId="77777777" w:rsidR="00EB472F" w:rsidRPr="00EB472F" w:rsidRDefault="00EB472F" w:rsidP="00EB472F">
      <w:pPr>
        <w:pStyle w:val="ListParagraph"/>
        <w:rPr>
          <w:rFonts w:ascii="Arial" w:hAnsi="Arial" w:cs="Arial"/>
          <w:sz w:val="24"/>
          <w:szCs w:val="24"/>
        </w:rPr>
      </w:pPr>
    </w:p>
    <w:p w14:paraId="0564C037" w14:textId="293AABD8" w:rsidR="00D47BD2" w:rsidRPr="009340BA" w:rsidRDefault="00252F34" w:rsidP="00EB472F">
      <w:pPr>
        <w:pStyle w:val="ListParagraph"/>
        <w:numPr>
          <w:ilvl w:val="0"/>
          <w:numId w:val="16"/>
        </w:numPr>
        <w:rPr>
          <w:rFonts w:ascii="Arial Narrow" w:hAnsi="Arial Narrow" w:cs="Arial"/>
          <w:b/>
          <w:color w:val="FF0000"/>
          <w:sz w:val="32"/>
          <w:szCs w:val="32"/>
        </w:rPr>
      </w:pPr>
      <w:r w:rsidRPr="00EB472F">
        <w:rPr>
          <w:rFonts w:ascii="Arial" w:hAnsi="Arial" w:cs="Arial"/>
          <w:sz w:val="24"/>
          <w:szCs w:val="24"/>
        </w:rPr>
        <w:t xml:space="preserve">The workforce profile for black and minority ethnic staff has </w:t>
      </w:r>
      <w:r w:rsidR="00307161" w:rsidRPr="00EB472F">
        <w:rPr>
          <w:rFonts w:ascii="Arial" w:hAnsi="Arial" w:cs="Arial"/>
          <w:sz w:val="24"/>
          <w:szCs w:val="24"/>
        </w:rPr>
        <w:t>de</w:t>
      </w:r>
      <w:r w:rsidR="00AB3B9C" w:rsidRPr="00EB472F">
        <w:rPr>
          <w:rFonts w:ascii="Arial" w:hAnsi="Arial" w:cs="Arial"/>
          <w:sz w:val="24"/>
          <w:szCs w:val="24"/>
        </w:rPr>
        <w:t>creased</w:t>
      </w:r>
      <w:r w:rsidRPr="00EB472F">
        <w:rPr>
          <w:rFonts w:ascii="Arial" w:hAnsi="Arial" w:cs="Arial"/>
          <w:sz w:val="24"/>
          <w:szCs w:val="24"/>
        </w:rPr>
        <w:t xml:space="preserve"> slightly</w:t>
      </w:r>
      <w:r w:rsidR="00F4541E" w:rsidRPr="00EB472F">
        <w:rPr>
          <w:rFonts w:ascii="Arial" w:hAnsi="Arial" w:cs="Arial"/>
          <w:sz w:val="24"/>
          <w:szCs w:val="24"/>
        </w:rPr>
        <w:t xml:space="preserve"> along with </w:t>
      </w:r>
      <w:r w:rsidRPr="00EB472F">
        <w:rPr>
          <w:rFonts w:ascii="Arial" w:hAnsi="Arial" w:cs="Arial"/>
          <w:sz w:val="24"/>
          <w:szCs w:val="24"/>
        </w:rPr>
        <w:t>staff declaring a disability</w:t>
      </w:r>
      <w:r w:rsidR="00F4541E" w:rsidRPr="00EB472F">
        <w:rPr>
          <w:rFonts w:ascii="Arial" w:hAnsi="Arial" w:cs="Arial"/>
          <w:sz w:val="24"/>
          <w:szCs w:val="24"/>
        </w:rPr>
        <w:t xml:space="preserve">, </w:t>
      </w:r>
      <w:r w:rsidR="00663BCB" w:rsidRPr="00EB472F">
        <w:rPr>
          <w:rFonts w:ascii="Arial" w:hAnsi="Arial" w:cs="Arial"/>
          <w:sz w:val="24"/>
          <w:szCs w:val="24"/>
        </w:rPr>
        <w:t xml:space="preserve">however, </w:t>
      </w:r>
      <w:r w:rsidR="00F4541E" w:rsidRPr="00EB472F">
        <w:rPr>
          <w:rFonts w:ascii="Arial" w:hAnsi="Arial" w:cs="Arial"/>
          <w:sz w:val="24"/>
          <w:szCs w:val="24"/>
        </w:rPr>
        <w:t xml:space="preserve">there </w:t>
      </w:r>
      <w:r w:rsidR="00F51ADC" w:rsidRPr="00EB472F">
        <w:rPr>
          <w:rFonts w:ascii="Arial" w:hAnsi="Arial" w:cs="Arial"/>
          <w:sz w:val="24"/>
          <w:szCs w:val="24"/>
        </w:rPr>
        <w:t>has been a slight</w:t>
      </w:r>
      <w:r w:rsidR="00F4541E" w:rsidRPr="00EB472F">
        <w:rPr>
          <w:rFonts w:ascii="Arial" w:hAnsi="Arial" w:cs="Arial"/>
          <w:sz w:val="24"/>
          <w:szCs w:val="24"/>
        </w:rPr>
        <w:t xml:space="preserve"> increase in</w:t>
      </w:r>
      <w:r w:rsidRPr="00EB472F">
        <w:rPr>
          <w:rFonts w:ascii="Arial" w:hAnsi="Arial" w:cs="Arial"/>
          <w:sz w:val="24"/>
          <w:szCs w:val="24"/>
        </w:rPr>
        <w:t xml:space="preserve"> </w:t>
      </w:r>
      <w:r w:rsidR="00663BCB" w:rsidRPr="00EB472F">
        <w:rPr>
          <w:rFonts w:ascii="Arial" w:hAnsi="Arial" w:cs="Arial"/>
          <w:sz w:val="24"/>
          <w:szCs w:val="24"/>
        </w:rPr>
        <w:t xml:space="preserve">staff declaring their religions. </w:t>
      </w:r>
      <w:r w:rsidR="00877962" w:rsidRPr="00EB472F">
        <w:rPr>
          <w:rFonts w:ascii="Arial" w:hAnsi="Arial" w:cs="Arial"/>
          <w:sz w:val="24"/>
          <w:szCs w:val="24"/>
        </w:rPr>
        <w:t xml:space="preserve">Christianity </w:t>
      </w:r>
      <w:r w:rsidR="00663BCB" w:rsidRPr="00EB472F">
        <w:rPr>
          <w:rFonts w:ascii="Arial" w:hAnsi="Arial" w:cs="Arial"/>
          <w:sz w:val="24"/>
          <w:szCs w:val="24"/>
        </w:rPr>
        <w:t xml:space="preserve">is up from 23.26% last year to 25.97% </w:t>
      </w:r>
      <w:r w:rsidR="00877962" w:rsidRPr="00EB472F">
        <w:rPr>
          <w:rFonts w:ascii="Arial" w:hAnsi="Arial" w:cs="Arial"/>
          <w:sz w:val="24"/>
          <w:szCs w:val="24"/>
        </w:rPr>
        <w:t xml:space="preserve">and </w:t>
      </w:r>
      <w:r w:rsidR="00663BCB" w:rsidRPr="00EB472F">
        <w:rPr>
          <w:rFonts w:ascii="Arial" w:hAnsi="Arial" w:cs="Arial"/>
          <w:sz w:val="24"/>
          <w:szCs w:val="24"/>
        </w:rPr>
        <w:t>M</w:t>
      </w:r>
      <w:r w:rsidRPr="00EB472F">
        <w:rPr>
          <w:rFonts w:ascii="Arial" w:hAnsi="Arial" w:cs="Arial"/>
          <w:sz w:val="24"/>
          <w:szCs w:val="24"/>
        </w:rPr>
        <w:t>inority religion</w:t>
      </w:r>
      <w:r w:rsidR="00877962" w:rsidRPr="00EB472F">
        <w:rPr>
          <w:rFonts w:ascii="Arial" w:hAnsi="Arial" w:cs="Arial"/>
          <w:sz w:val="24"/>
          <w:szCs w:val="24"/>
        </w:rPr>
        <w:t>s</w:t>
      </w:r>
      <w:r w:rsidR="00663BCB" w:rsidRPr="00EB472F">
        <w:rPr>
          <w:rFonts w:ascii="Arial" w:hAnsi="Arial" w:cs="Arial"/>
          <w:sz w:val="24"/>
          <w:szCs w:val="24"/>
        </w:rPr>
        <w:t xml:space="preserve"> has increased from 1.9% in 18/19 to 3.22% in 19/20.</w:t>
      </w:r>
      <w:r w:rsidR="00877962" w:rsidRPr="00EB472F">
        <w:rPr>
          <w:rFonts w:ascii="Arial" w:hAnsi="Arial" w:cs="Arial"/>
          <w:sz w:val="24"/>
          <w:szCs w:val="24"/>
        </w:rPr>
        <w:t xml:space="preserve"> </w:t>
      </w:r>
      <w:r w:rsidRPr="00EB472F">
        <w:rPr>
          <w:rFonts w:ascii="Arial" w:hAnsi="Arial" w:cs="Arial"/>
          <w:sz w:val="24"/>
          <w:szCs w:val="24"/>
        </w:rPr>
        <w:t xml:space="preserve"> </w:t>
      </w:r>
      <w:r w:rsidR="00F51ADC" w:rsidRPr="00EB472F">
        <w:rPr>
          <w:rFonts w:ascii="Arial" w:hAnsi="Arial" w:cs="Arial"/>
          <w:sz w:val="24"/>
          <w:szCs w:val="24"/>
        </w:rPr>
        <w:t xml:space="preserve">There has been </w:t>
      </w:r>
      <w:r w:rsidR="00663BCB" w:rsidRPr="00EB472F">
        <w:rPr>
          <w:rFonts w:ascii="Arial" w:hAnsi="Arial" w:cs="Arial"/>
          <w:sz w:val="24"/>
          <w:szCs w:val="24"/>
        </w:rPr>
        <w:t>an increase</w:t>
      </w:r>
      <w:r w:rsidR="00F51ADC" w:rsidRPr="00EB472F">
        <w:rPr>
          <w:rFonts w:ascii="Arial" w:hAnsi="Arial" w:cs="Arial"/>
          <w:sz w:val="24"/>
          <w:szCs w:val="24"/>
        </w:rPr>
        <w:t xml:space="preserve"> in </w:t>
      </w:r>
      <w:r w:rsidR="00663BCB" w:rsidRPr="00EB472F">
        <w:rPr>
          <w:rFonts w:ascii="Arial" w:hAnsi="Arial" w:cs="Arial"/>
          <w:sz w:val="24"/>
          <w:szCs w:val="24"/>
        </w:rPr>
        <w:t>staff categori</w:t>
      </w:r>
      <w:r w:rsidR="00B77EE6">
        <w:rPr>
          <w:rFonts w:ascii="Arial" w:hAnsi="Arial" w:cs="Arial"/>
          <w:sz w:val="24"/>
          <w:szCs w:val="24"/>
        </w:rPr>
        <w:t>s</w:t>
      </w:r>
      <w:r w:rsidR="00663BCB" w:rsidRPr="00EB472F">
        <w:rPr>
          <w:rFonts w:ascii="Arial" w:hAnsi="Arial" w:cs="Arial"/>
          <w:sz w:val="24"/>
          <w:szCs w:val="24"/>
        </w:rPr>
        <w:t xml:space="preserve">ing themselves as gay/lesbian/bisexual, in </w:t>
      </w:r>
      <w:r w:rsidR="00B77EE6">
        <w:rPr>
          <w:rFonts w:ascii="Arial" w:hAnsi="Arial" w:cs="Arial"/>
          <w:sz w:val="24"/>
          <w:szCs w:val="24"/>
        </w:rPr>
        <w:t>20</w:t>
      </w:r>
      <w:r w:rsidR="00663BCB" w:rsidRPr="00EB472F">
        <w:rPr>
          <w:rFonts w:ascii="Arial" w:hAnsi="Arial" w:cs="Arial"/>
          <w:sz w:val="24"/>
          <w:szCs w:val="24"/>
        </w:rPr>
        <w:t>18/</w:t>
      </w:r>
      <w:r w:rsidR="00AB793F">
        <w:rPr>
          <w:rFonts w:ascii="Arial" w:hAnsi="Arial" w:cs="Arial"/>
          <w:sz w:val="24"/>
          <w:szCs w:val="24"/>
        </w:rPr>
        <w:t>20</w:t>
      </w:r>
      <w:r w:rsidR="00663BCB" w:rsidRPr="00EB472F">
        <w:rPr>
          <w:rFonts w:ascii="Arial" w:hAnsi="Arial" w:cs="Arial"/>
          <w:sz w:val="24"/>
          <w:szCs w:val="24"/>
        </w:rPr>
        <w:t>19 the figure was 0.28%, this year it has risen to 0.64%. This is a very positive step</w:t>
      </w:r>
      <w:r w:rsidR="00B77EE6">
        <w:rPr>
          <w:rFonts w:ascii="Arial" w:hAnsi="Arial" w:cs="Arial"/>
          <w:sz w:val="24"/>
          <w:szCs w:val="24"/>
        </w:rPr>
        <w:t>;</w:t>
      </w:r>
      <w:r w:rsidR="00663BCB" w:rsidRPr="00EB472F">
        <w:rPr>
          <w:rFonts w:ascii="Arial" w:hAnsi="Arial" w:cs="Arial"/>
          <w:sz w:val="24"/>
          <w:szCs w:val="24"/>
        </w:rPr>
        <w:t xml:space="preserve"> we are hoping this is because staff feel comfortable in declaring their sexual orientation. </w:t>
      </w:r>
    </w:p>
    <w:p w14:paraId="72F1DCB7" w14:textId="77777777" w:rsidR="009340BA" w:rsidRPr="009340BA" w:rsidRDefault="009340BA" w:rsidP="009340BA">
      <w:pPr>
        <w:pStyle w:val="ListParagraph"/>
        <w:rPr>
          <w:rFonts w:ascii="Arial Narrow" w:hAnsi="Arial Narrow" w:cs="Arial"/>
          <w:b/>
          <w:color w:val="FF0000"/>
          <w:sz w:val="32"/>
          <w:szCs w:val="32"/>
        </w:rPr>
      </w:pPr>
    </w:p>
    <w:p w14:paraId="765418D1" w14:textId="77777777" w:rsidR="00D64587" w:rsidRDefault="00D64587" w:rsidP="00D47BD2">
      <w:pPr>
        <w:spacing w:after="0"/>
        <w:rPr>
          <w:rFonts w:ascii="Arial Narrow" w:hAnsi="Arial Narrow" w:cs="Arial"/>
          <w:b/>
          <w:sz w:val="32"/>
          <w:szCs w:val="32"/>
        </w:rPr>
      </w:pPr>
    </w:p>
    <w:p w14:paraId="052EB608" w14:textId="1348F3F4" w:rsidR="00C361A2" w:rsidRPr="00D47BD2" w:rsidRDefault="00C361A2" w:rsidP="00D47BD2">
      <w:pPr>
        <w:spacing w:after="0"/>
        <w:rPr>
          <w:rFonts w:ascii="Arial Narrow" w:hAnsi="Arial Narrow" w:cs="Arial"/>
          <w:b/>
          <w:sz w:val="32"/>
          <w:szCs w:val="32"/>
        </w:rPr>
      </w:pPr>
      <w:r w:rsidRPr="00D47BD2">
        <w:rPr>
          <w:rFonts w:ascii="Arial Narrow" w:hAnsi="Arial Narrow" w:cs="Arial"/>
          <w:b/>
          <w:sz w:val="32"/>
          <w:szCs w:val="32"/>
        </w:rPr>
        <w:t>RECRUITMENT PROCESS</w:t>
      </w:r>
    </w:p>
    <w:p w14:paraId="6C09FF49" w14:textId="77777777" w:rsidR="008B0878" w:rsidRDefault="008B0878" w:rsidP="008B0878">
      <w:pPr>
        <w:spacing w:after="0" w:line="240" w:lineRule="auto"/>
        <w:rPr>
          <w:rFonts w:ascii="Arial Narrow" w:hAnsi="Arial Narrow" w:cs="Arial"/>
          <w:b/>
          <w:sz w:val="32"/>
          <w:szCs w:val="32"/>
        </w:rPr>
      </w:pPr>
    </w:p>
    <w:p w14:paraId="56937E11" w14:textId="4A9D0625" w:rsidR="009C098E" w:rsidRDefault="00633412" w:rsidP="009C098E">
      <w:pPr>
        <w:rPr>
          <w:rFonts w:ascii="Arial" w:hAnsi="Arial" w:cs="Arial"/>
          <w:color w:val="FF0000"/>
          <w:sz w:val="24"/>
          <w:szCs w:val="24"/>
        </w:rPr>
      </w:pPr>
      <w:bookmarkStart w:id="5" w:name="_Hlk59092042"/>
      <w:r>
        <w:rPr>
          <w:rFonts w:ascii="Arial" w:hAnsi="Arial" w:cs="Arial"/>
          <w:sz w:val="24"/>
          <w:szCs w:val="24"/>
        </w:rPr>
        <w:t>The following table looks at the p</w:t>
      </w:r>
      <w:r w:rsidR="009C098E" w:rsidRPr="00633412">
        <w:rPr>
          <w:rFonts w:ascii="Arial" w:hAnsi="Arial" w:cs="Arial"/>
          <w:sz w:val="24"/>
          <w:szCs w:val="24"/>
        </w:rPr>
        <w:t xml:space="preserve">ercentage of </w:t>
      </w:r>
      <w:r w:rsidR="00AE45A7">
        <w:rPr>
          <w:rFonts w:ascii="Arial" w:hAnsi="Arial" w:cs="Arial"/>
          <w:sz w:val="24"/>
          <w:szCs w:val="24"/>
        </w:rPr>
        <w:t xml:space="preserve">job </w:t>
      </w:r>
      <w:r w:rsidR="009C098E" w:rsidRPr="00633412">
        <w:rPr>
          <w:rFonts w:ascii="Arial" w:hAnsi="Arial" w:cs="Arial"/>
          <w:sz w:val="24"/>
          <w:szCs w:val="24"/>
        </w:rPr>
        <w:t>applicants</w:t>
      </w:r>
      <w:r w:rsidR="00D92656">
        <w:rPr>
          <w:rFonts w:ascii="Arial" w:hAnsi="Arial" w:cs="Arial"/>
          <w:sz w:val="24"/>
          <w:szCs w:val="24"/>
        </w:rPr>
        <w:t xml:space="preserve"> compared to the economically active </w:t>
      </w:r>
      <w:r w:rsidR="00B6204E">
        <w:rPr>
          <w:rFonts w:ascii="Arial" w:hAnsi="Arial" w:cs="Arial"/>
          <w:sz w:val="24"/>
          <w:szCs w:val="24"/>
        </w:rPr>
        <w:t>population</w:t>
      </w:r>
      <w:r w:rsidR="000E5BCA">
        <w:rPr>
          <w:rFonts w:ascii="Arial" w:hAnsi="Arial" w:cs="Arial"/>
          <w:sz w:val="24"/>
          <w:szCs w:val="24"/>
        </w:rPr>
        <w:t xml:space="preserve"> and workforce profile</w:t>
      </w:r>
      <w:r w:rsidR="00B6204E">
        <w:rPr>
          <w:rFonts w:ascii="Arial" w:hAnsi="Arial" w:cs="Arial"/>
          <w:sz w:val="24"/>
          <w:szCs w:val="24"/>
        </w:rPr>
        <w:t xml:space="preserve">. </w:t>
      </w:r>
      <w:r w:rsidR="000E5BCA">
        <w:rPr>
          <w:rFonts w:ascii="Arial" w:hAnsi="Arial" w:cs="Arial"/>
          <w:sz w:val="24"/>
          <w:szCs w:val="24"/>
        </w:rPr>
        <w:t xml:space="preserve">We </w:t>
      </w:r>
      <w:r w:rsidR="000E5BCA" w:rsidRPr="00D47BD2">
        <w:rPr>
          <w:rFonts w:ascii="Arial" w:hAnsi="Arial" w:cs="Arial"/>
          <w:sz w:val="24"/>
          <w:szCs w:val="24"/>
        </w:rPr>
        <w:t xml:space="preserve">received </w:t>
      </w:r>
      <w:r w:rsidR="00D47BD2" w:rsidRPr="00D47BD2">
        <w:rPr>
          <w:rFonts w:ascii="Arial" w:hAnsi="Arial" w:cs="Arial"/>
          <w:sz w:val="24"/>
          <w:szCs w:val="24"/>
        </w:rPr>
        <w:t>6</w:t>
      </w:r>
      <w:r w:rsidR="008C7B33">
        <w:rPr>
          <w:rFonts w:ascii="Arial" w:hAnsi="Arial" w:cs="Arial"/>
          <w:sz w:val="24"/>
          <w:szCs w:val="24"/>
        </w:rPr>
        <w:t>19</w:t>
      </w:r>
      <w:r w:rsidR="00D47BD2" w:rsidRPr="00D47BD2">
        <w:rPr>
          <w:rFonts w:ascii="Arial" w:hAnsi="Arial" w:cs="Arial"/>
          <w:sz w:val="24"/>
          <w:szCs w:val="24"/>
        </w:rPr>
        <w:t xml:space="preserve"> </w:t>
      </w:r>
      <w:r w:rsidR="000E5BCA" w:rsidRPr="00D47BD2">
        <w:rPr>
          <w:rFonts w:ascii="Arial" w:hAnsi="Arial" w:cs="Arial"/>
          <w:sz w:val="24"/>
          <w:szCs w:val="24"/>
        </w:rPr>
        <w:t>applications,</w:t>
      </w:r>
      <w:r w:rsidR="000E5BCA" w:rsidRPr="008B19B8">
        <w:rPr>
          <w:rFonts w:ascii="Arial" w:hAnsi="Arial" w:cs="Arial"/>
          <w:color w:val="FF0000"/>
          <w:sz w:val="24"/>
          <w:szCs w:val="24"/>
        </w:rPr>
        <w:t xml:space="preserve"> </w:t>
      </w:r>
      <w:r w:rsidR="000E5BCA" w:rsidRPr="00D47BD2">
        <w:rPr>
          <w:rFonts w:ascii="Arial" w:hAnsi="Arial" w:cs="Arial"/>
          <w:sz w:val="24"/>
          <w:szCs w:val="24"/>
        </w:rPr>
        <w:t xml:space="preserve">compared to </w:t>
      </w:r>
      <w:r w:rsidR="008C7B33">
        <w:rPr>
          <w:rFonts w:ascii="Arial" w:hAnsi="Arial" w:cs="Arial"/>
          <w:sz w:val="24"/>
          <w:szCs w:val="24"/>
        </w:rPr>
        <w:t>657</w:t>
      </w:r>
      <w:r w:rsidR="000E5BCA" w:rsidRPr="00D47BD2">
        <w:rPr>
          <w:rFonts w:ascii="Arial" w:hAnsi="Arial" w:cs="Arial"/>
          <w:sz w:val="24"/>
          <w:szCs w:val="24"/>
        </w:rPr>
        <w:t xml:space="preserve"> applications during </w:t>
      </w:r>
      <w:r w:rsidR="000E5BCA" w:rsidRPr="008B19B8">
        <w:rPr>
          <w:rFonts w:ascii="Arial" w:hAnsi="Arial" w:cs="Arial"/>
          <w:sz w:val="24"/>
          <w:szCs w:val="24"/>
        </w:rPr>
        <w:t>1</w:t>
      </w:r>
      <w:r w:rsidR="008D2954">
        <w:rPr>
          <w:rFonts w:ascii="Arial" w:hAnsi="Arial" w:cs="Arial"/>
          <w:sz w:val="24"/>
          <w:szCs w:val="24"/>
        </w:rPr>
        <w:t>8/19</w:t>
      </w:r>
      <w:r w:rsidR="007B1697">
        <w:rPr>
          <w:rFonts w:ascii="Arial" w:hAnsi="Arial" w:cs="Arial"/>
          <w:sz w:val="24"/>
          <w:szCs w:val="24"/>
        </w:rPr>
        <w:t>.</w:t>
      </w:r>
      <w:r w:rsidR="000E5BCA" w:rsidRPr="008B19B8">
        <w:rPr>
          <w:rFonts w:ascii="Arial" w:hAnsi="Arial" w:cs="Arial"/>
          <w:sz w:val="24"/>
          <w:szCs w:val="24"/>
        </w:rPr>
        <w:t xml:space="preserve"> </w:t>
      </w:r>
      <w:r w:rsidR="007B1697">
        <w:rPr>
          <w:rFonts w:ascii="Arial" w:hAnsi="Arial" w:cs="Arial"/>
          <w:sz w:val="24"/>
          <w:szCs w:val="24"/>
        </w:rPr>
        <w:t>A</w:t>
      </w:r>
      <w:r w:rsidR="00291636">
        <w:rPr>
          <w:rFonts w:ascii="Arial" w:hAnsi="Arial" w:cs="Arial"/>
          <w:sz w:val="24"/>
          <w:szCs w:val="24"/>
        </w:rPr>
        <w:t xml:space="preserve"> </w:t>
      </w:r>
      <w:r w:rsidR="007B1697">
        <w:rPr>
          <w:rFonts w:ascii="Arial" w:hAnsi="Arial" w:cs="Arial"/>
          <w:sz w:val="24"/>
          <w:szCs w:val="24"/>
        </w:rPr>
        <w:t>reduction</w:t>
      </w:r>
      <w:r w:rsidR="00291636">
        <w:rPr>
          <w:rFonts w:ascii="Arial" w:hAnsi="Arial" w:cs="Arial"/>
          <w:sz w:val="24"/>
          <w:szCs w:val="24"/>
        </w:rPr>
        <w:t xml:space="preserve"> of </w:t>
      </w:r>
      <w:r w:rsidR="002F3115">
        <w:rPr>
          <w:rFonts w:ascii="Arial" w:hAnsi="Arial" w:cs="Arial"/>
          <w:sz w:val="24"/>
          <w:szCs w:val="24"/>
        </w:rPr>
        <w:t>38</w:t>
      </w:r>
    </w:p>
    <w:p w14:paraId="2C49E096" w14:textId="050184C0" w:rsidR="007A5438" w:rsidRPr="000E76B2" w:rsidRDefault="00663BCB" w:rsidP="009C0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 of the 619 applications received, 342 were shortlisted </w:t>
      </w:r>
      <w:r w:rsidR="00D1744C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135 people </w:t>
      </w:r>
      <w:r w:rsidR="00D1744C">
        <w:rPr>
          <w:rFonts w:ascii="Arial" w:hAnsi="Arial" w:cs="Arial"/>
          <w:sz w:val="24"/>
          <w:szCs w:val="24"/>
        </w:rPr>
        <w:t>were</w:t>
      </w:r>
      <w:r>
        <w:rPr>
          <w:rFonts w:ascii="Arial" w:hAnsi="Arial" w:cs="Arial"/>
          <w:sz w:val="24"/>
          <w:szCs w:val="24"/>
        </w:rPr>
        <w:t xml:space="preserve"> appointed.</w:t>
      </w:r>
    </w:p>
    <w:p w14:paraId="2772BCF0" w14:textId="3AD24E0B" w:rsidR="007A5438" w:rsidRDefault="00D1744C" w:rsidP="009C0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that recruitment has </w:t>
      </w:r>
      <w:r w:rsidR="00AE45A7">
        <w:rPr>
          <w:rFonts w:ascii="Arial" w:hAnsi="Arial" w:cs="Arial"/>
          <w:sz w:val="24"/>
          <w:szCs w:val="24"/>
        </w:rPr>
        <w:t xml:space="preserve">transferred </w:t>
      </w:r>
      <w:r>
        <w:rPr>
          <w:rFonts w:ascii="Arial" w:hAnsi="Arial" w:cs="Arial"/>
          <w:sz w:val="24"/>
          <w:szCs w:val="24"/>
        </w:rPr>
        <w:t>back in</w:t>
      </w:r>
      <w:r w:rsidR="007B169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house, we have more control on capturing data and will be able to record this more </w:t>
      </w:r>
      <w:r w:rsidR="00AB793F">
        <w:rPr>
          <w:rFonts w:ascii="Arial" w:hAnsi="Arial" w:cs="Arial"/>
          <w:sz w:val="24"/>
          <w:szCs w:val="24"/>
        </w:rPr>
        <w:t xml:space="preserve">efficiently </w:t>
      </w:r>
      <w:r>
        <w:rPr>
          <w:rFonts w:ascii="Arial" w:hAnsi="Arial" w:cs="Arial"/>
          <w:sz w:val="24"/>
          <w:szCs w:val="24"/>
        </w:rPr>
        <w:t xml:space="preserve">in next year’s report. </w:t>
      </w:r>
    </w:p>
    <w:p w14:paraId="3108CC78" w14:textId="2FCAD349" w:rsidR="009340BA" w:rsidRDefault="009340BA" w:rsidP="009C098E">
      <w:pPr>
        <w:rPr>
          <w:rFonts w:ascii="Arial" w:hAnsi="Arial" w:cs="Arial"/>
          <w:sz w:val="24"/>
          <w:szCs w:val="24"/>
        </w:rPr>
      </w:pPr>
    </w:p>
    <w:p w14:paraId="131868D2" w14:textId="77777777" w:rsidR="009340BA" w:rsidRDefault="009340BA" w:rsidP="009C098E">
      <w:pPr>
        <w:rPr>
          <w:rFonts w:ascii="Arial" w:hAnsi="Arial" w:cs="Arial"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1984"/>
        <w:gridCol w:w="1985"/>
        <w:gridCol w:w="1985"/>
      </w:tblGrid>
      <w:tr w:rsidR="00897A38" w:rsidRPr="002B2244" w14:paraId="73928DD4" w14:textId="77777777" w:rsidTr="00090229">
        <w:trPr>
          <w:trHeight w:val="1533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2A24BD6A" w14:textId="77777777" w:rsidR="00897A38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" w:name="_Hlk535503090"/>
            <w:bookmarkEnd w:id="5"/>
          </w:p>
          <w:p w14:paraId="73583767" w14:textId="4DE3AE63" w:rsidR="008D0733" w:rsidRPr="002B2244" w:rsidRDefault="008D0733" w:rsidP="0009022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14:paraId="1A525378" w14:textId="3C886770" w:rsidR="00897A38" w:rsidRPr="002B2244" w:rsidRDefault="00897A38" w:rsidP="008D07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22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Application for employment totals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and %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14:paraId="22D2768F" w14:textId="7B0138EB" w:rsidR="00551C78" w:rsidRDefault="00897A38" w:rsidP="008D07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Economically active population</w:t>
            </w:r>
            <w:r w:rsidR="00551C7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</w:p>
          <w:p w14:paraId="6358EF8B" w14:textId="78F1974A" w:rsidR="00897A38" w:rsidRPr="002B2244" w:rsidRDefault="00551C78" w:rsidP="008D07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(*Census 2011)</w:t>
            </w:r>
          </w:p>
        </w:tc>
        <w:tc>
          <w:tcPr>
            <w:tcW w:w="1985" w:type="dxa"/>
          </w:tcPr>
          <w:p w14:paraId="65EA963D" w14:textId="1AFB0829" w:rsidR="00897A38" w:rsidRDefault="00897A38" w:rsidP="008D073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Workforce profile</w:t>
            </w:r>
            <w:r w:rsidR="00E0388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as at 31 March 20</w:t>
            </w:r>
            <w:r w:rsidR="00AB7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="001A37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(4</w:t>
            </w:r>
            <w:r w:rsidR="00AB77B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66</w:t>
            </w:r>
            <w:r w:rsidR="001A373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897A38" w:rsidRPr="009C098E" w14:paraId="061AF4BE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</w:tcPr>
          <w:p w14:paraId="5857FEE4" w14:textId="77777777" w:rsidR="00897A38" w:rsidRPr="00C4068D" w:rsidRDefault="00897A38" w:rsidP="00CF68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068D">
              <w:rPr>
                <w:rFonts w:ascii="Arial" w:hAnsi="Arial" w:cs="Arial"/>
                <w:b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2DA5ADA" w14:textId="77777777" w:rsidR="00897A38" w:rsidRPr="009C098E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DDC37DC" w14:textId="77777777" w:rsidR="00897A38" w:rsidRPr="009C098E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57C486" w14:textId="77777777" w:rsidR="00897A38" w:rsidRPr="009C098E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97A38" w:rsidRPr="008B19B8" w14:paraId="6128E64C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32BC901" w14:textId="0B9C2ED3" w:rsidR="00897A38" w:rsidRPr="009C098E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BAME</w:t>
            </w:r>
            <w:r w:rsidR="008C7B33">
              <w:rPr>
                <w:rFonts w:ascii="Arial" w:hAnsi="Arial" w:cs="Arial"/>
                <w:color w:val="000000"/>
                <w:sz w:val="24"/>
                <w:szCs w:val="24"/>
              </w:rPr>
              <w:t>/Ethnic Minority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1CB1D1B" w14:textId="585AB466" w:rsidR="00897A38" w:rsidRPr="00620533" w:rsidRDefault="009232AF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(92) </w:t>
            </w:r>
            <w:r w:rsidR="008C7B33">
              <w:rPr>
                <w:rFonts w:ascii="Arial" w:hAnsi="Arial" w:cs="Arial"/>
                <w:sz w:val="24"/>
                <w:szCs w:val="24"/>
              </w:rPr>
              <w:t>14.86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828644E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4.4%</w:t>
            </w:r>
          </w:p>
        </w:tc>
        <w:tc>
          <w:tcPr>
            <w:tcW w:w="1985" w:type="dxa"/>
          </w:tcPr>
          <w:p w14:paraId="409CF9D3" w14:textId="3ADF18D8" w:rsidR="00897A38" w:rsidRPr="00620533" w:rsidRDefault="001A3736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2.7</w:t>
            </w:r>
            <w:r w:rsidR="00AB77B6">
              <w:rPr>
                <w:rFonts w:ascii="Arial" w:hAnsi="Arial" w:cs="Arial"/>
                <w:sz w:val="24"/>
                <w:szCs w:val="24"/>
              </w:rPr>
              <w:t>9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97A38" w:rsidRPr="008B19B8" w14:paraId="1039AD87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</w:tcPr>
          <w:p w14:paraId="7917D8DB" w14:textId="77777777" w:rsidR="00897A38" w:rsidRPr="009C098E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3F8A">
              <w:rPr>
                <w:rFonts w:ascii="Arial" w:hAnsi="Arial" w:cs="Arial"/>
                <w:sz w:val="24"/>
                <w:szCs w:val="24"/>
              </w:rPr>
              <w:t>Whi</w:t>
            </w:r>
            <w:r>
              <w:rPr>
                <w:rFonts w:ascii="Arial" w:hAnsi="Arial" w:cs="Arial"/>
                <w:sz w:val="24"/>
                <w:szCs w:val="24"/>
              </w:rPr>
              <w:t>te – all categories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2E7554D" w14:textId="28113B94" w:rsidR="00897A38" w:rsidRPr="00620533" w:rsidRDefault="009232AF" w:rsidP="00923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(40)  </w:t>
            </w:r>
            <w:r w:rsidR="00AB77B6">
              <w:rPr>
                <w:rFonts w:ascii="Arial" w:hAnsi="Arial" w:cs="Arial"/>
                <w:sz w:val="24"/>
                <w:szCs w:val="24"/>
              </w:rPr>
              <w:t>6.46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FC03BAC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95.8%</w:t>
            </w:r>
          </w:p>
        </w:tc>
        <w:tc>
          <w:tcPr>
            <w:tcW w:w="1985" w:type="dxa"/>
          </w:tcPr>
          <w:p w14:paraId="2CBE0103" w14:textId="0B33D3BB" w:rsidR="00897A38" w:rsidRPr="00620533" w:rsidRDefault="001A3736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6</w:t>
            </w:r>
            <w:r w:rsidR="00AB77B6">
              <w:rPr>
                <w:rFonts w:ascii="Arial" w:hAnsi="Arial" w:cs="Arial"/>
                <w:sz w:val="24"/>
                <w:szCs w:val="24"/>
              </w:rPr>
              <w:t>4.59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97A38" w:rsidRPr="008B19B8" w14:paraId="3C7999DA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</w:tcPr>
          <w:p w14:paraId="0FC2DAEE" w14:textId="77777777" w:rsidR="00897A38" w:rsidRPr="00933F8A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known/prefer not to say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155897E" w14:textId="0B4EC876" w:rsidR="00897A38" w:rsidRPr="00620533" w:rsidRDefault="009232AF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(487) </w:t>
            </w:r>
            <w:r w:rsidR="00AB77B6">
              <w:rPr>
                <w:rFonts w:ascii="Arial" w:hAnsi="Arial" w:cs="Arial"/>
                <w:sz w:val="24"/>
                <w:szCs w:val="24"/>
              </w:rPr>
              <w:t>78.68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98886FC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AF2DB7" w14:textId="57FACDC1" w:rsidR="00897A38" w:rsidRPr="00620533" w:rsidRDefault="001A3736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3</w:t>
            </w:r>
            <w:r w:rsidR="00AB77B6">
              <w:rPr>
                <w:rFonts w:ascii="Arial" w:hAnsi="Arial" w:cs="Arial"/>
                <w:sz w:val="24"/>
                <w:szCs w:val="24"/>
              </w:rPr>
              <w:t>2.62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97A38" w:rsidRPr="008B19B8" w14:paraId="218797C0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</w:tcPr>
          <w:p w14:paraId="201007E7" w14:textId="77777777" w:rsidR="00897A38" w:rsidRPr="00C4068D" w:rsidRDefault="00897A38" w:rsidP="00CF68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068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20BFC3E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0D88966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1BF4B5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A38" w:rsidRPr="008B19B8" w14:paraId="25CC1819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9D56BFA" w14:textId="77777777" w:rsidR="00897A38" w:rsidRPr="009C098E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98E">
              <w:rPr>
                <w:rFonts w:ascii="Arial" w:hAnsi="Arial" w:cs="Arial"/>
                <w:color w:val="000000"/>
                <w:sz w:val="24"/>
                <w:szCs w:val="24"/>
              </w:rPr>
              <w:t>Declaring a disability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B9C3DBF" w14:textId="094E24C6" w:rsidR="00897A38" w:rsidRPr="00620533" w:rsidRDefault="009232AF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(9) </w:t>
            </w:r>
            <w:r w:rsidR="00AB77B6">
              <w:rPr>
                <w:rFonts w:ascii="Arial" w:hAnsi="Arial" w:cs="Arial"/>
                <w:sz w:val="24"/>
                <w:szCs w:val="24"/>
              </w:rPr>
              <w:t>1.45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3F99FC0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6.3%</w:t>
            </w:r>
          </w:p>
        </w:tc>
        <w:tc>
          <w:tcPr>
            <w:tcW w:w="1985" w:type="dxa"/>
          </w:tcPr>
          <w:p w14:paraId="4A728102" w14:textId="524D3EAC" w:rsidR="00897A38" w:rsidRPr="00620533" w:rsidRDefault="00AB77B6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4.94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97A38" w:rsidRPr="008B19B8" w14:paraId="68DB5A9B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</w:tcPr>
          <w:p w14:paraId="21C53FEA" w14:textId="77777777" w:rsidR="00897A38" w:rsidRPr="009C098E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 disability/ Not 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731BCC4" w14:textId="6913C22E" w:rsidR="00897A38" w:rsidRPr="00620533" w:rsidRDefault="009232AF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(610) </w:t>
            </w:r>
            <w:r w:rsidR="006A000B">
              <w:rPr>
                <w:rFonts w:ascii="Arial" w:hAnsi="Arial" w:cs="Arial"/>
                <w:sz w:val="24"/>
                <w:szCs w:val="24"/>
              </w:rPr>
              <w:t>9</w:t>
            </w:r>
            <w:r w:rsidR="00AB77B6">
              <w:rPr>
                <w:rFonts w:ascii="Arial" w:hAnsi="Arial" w:cs="Arial"/>
                <w:sz w:val="24"/>
                <w:szCs w:val="24"/>
              </w:rPr>
              <w:t>8.55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A236CFE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19122E" w14:textId="09E3AF93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9</w:t>
            </w:r>
            <w:r w:rsidR="00AB77B6">
              <w:rPr>
                <w:rFonts w:ascii="Arial" w:hAnsi="Arial" w:cs="Arial"/>
                <w:sz w:val="24"/>
                <w:szCs w:val="24"/>
              </w:rPr>
              <w:t>5.06</w:t>
            </w:r>
            <w:r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97A38" w:rsidRPr="008B19B8" w14:paraId="3EC0A7FE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</w:tcPr>
          <w:p w14:paraId="422FDBBA" w14:textId="77777777" w:rsidR="00897A38" w:rsidRPr="00C4068D" w:rsidRDefault="00897A38" w:rsidP="00CF68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068D">
              <w:rPr>
                <w:rFonts w:ascii="Arial" w:hAnsi="Arial" w:cs="Arial"/>
                <w:b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410D4C3B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6324F39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1604BD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A38" w:rsidRPr="008B19B8" w14:paraId="38C7180A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FF9933C" w14:textId="77777777" w:rsidR="00897A38" w:rsidRPr="009C098E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98E">
              <w:rPr>
                <w:rFonts w:ascii="Arial" w:hAnsi="Arial" w:cs="Arial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4926E71" w14:textId="4D50D17E" w:rsidR="00897A38" w:rsidRPr="00620533" w:rsidRDefault="009232AF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(351) 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5</w:t>
            </w:r>
            <w:r w:rsidR="00AB77B6">
              <w:rPr>
                <w:rFonts w:ascii="Arial" w:hAnsi="Arial" w:cs="Arial"/>
                <w:sz w:val="24"/>
                <w:szCs w:val="24"/>
              </w:rPr>
              <w:t>6.70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0A3B274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46.6%</w:t>
            </w:r>
          </w:p>
        </w:tc>
        <w:tc>
          <w:tcPr>
            <w:tcW w:w="1985" w:type="dxa"/>
          </w:tcPr>
          <w:p w14:paraId="4301D7F8" w14:textId="65427D2F" w:rsidR="00897A38" w:rsidRPr="00620533" w:rsidRDefault="001A3736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6</w:t>
            </w:r>
            <w:r w:rsidR="00AB77B6">
              <w:rPr>
                <w:rFonts w:ascii="Arial" w:hAnsi="Arial" w:cs="Arial"/>
                <w:sz w:val="24"/>
                <w:szCs w:val="24"/>
              </w:rPr>
              <w:t>5.45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97A38" w:rsidRPr="008B19B8" w14:paraId="591D10DF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48F21465" w14:textId="77777777" w:rsidR="00897A38" w:rsidRPr="009C098E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98E"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A053B97" w14:textId="165A7D68" w:rsidR="00897A38" w:rsidRPr="00620533" w:rsidRDefault="009232AF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(222) </w:t>
            </w:r>
            <w:r w:rsidR="001A3736" w:rsidRPr="00620533">
              <w:rPr>
                <w:rFonts w:ascii="Arial" w:hAnsi="Arial" w:cs="Arial"/>
                <w:sz w:val="24"/>
                <w:szCs w:val="24"/>
              </w:rPr>
              <w:t>3</w:t>
            </w:r>
            <w:r w:rsidR="00AB77B6">
              <w:rPr>
                <w:rFonts w:ascii="Arial" w:hAnsi="Arial" w:cs="Arial"/>
                <w:sz w:val="24"/>
                <w:szCs w:val="24"/>
              </w:rPr>
              <w:t>5.86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5CBBB9E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53.4%</w:t>
            </w:r>
          </w:p>
        </w:tc>
        <w:tc>
          <w:tcPr>
            <w:tcW w:w="1985" w:type="dxa"/>
          </w:tcPr>
          <w:p w14:paraId="73E952DE" w14:textId="439B37EA" w:rsidR="00897A38" w:rsidRPr="00620533" w:rsidRDefault="001A3736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3</w:t>
            </w:r>
            <w:r w:rsidR="00AB77B6">
              <w:rPr>
                <w:rFonts w:ascii="Arial" w:hAnsi="Arial" w:cs="Arial"/>
                <w:sz w:val="24"/>
                <w:szCs w:val="24"/>
              </w:rPr>
              <w:t>4.55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97A38" w:rsidRPr="008B19B8" w14:paraId="56618A09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</w:tcPr>
          <w:p w14:paraId="4B1D2F86" w14:textId="77777777" w:rsidR="00897A38" w:rsidRPr="009C098E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Not 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9B512D4" w14:textId="1686B1E0" w:rsidR="00897A38" w:rsidRPr="00620533" w:rsidRDefault="009232AF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(46) </w:t>
            </w:r>
            <w:r w:rsidR="00AB77B6">
              <w:rPr>
                <w:rFonts w:ascii="Arial" w:hAnsi="Arial" w:cs="Arial"/>
                <w:sz w:val="24"/>
                <w:szCs w:val="24"/>
              </w:rPr>
              <w:t>7.43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2A01F1C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D67C0C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A38" w:rsidRPr="008B19B8" w14:paraId="7E7FB641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</w:tcPr>
          <w:p w14:paraId="76F96584" w14:textId="77777777" w:rsidR="00897A38" w:rsidRPr="00C4068D" w:rsidRDefault="00897A38" w:rsidP="00CF68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4068D">
              <w:rPr>
                <w:rFonts w:ascii="Arial" w:hAnsi="Arial" w:cs="Arial"/>
                <w:b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8B86885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58EA1FD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E9416D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A38" w:rsidRPr="008B19B8" w14:paraId="0849BCCC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47FDCA5" w14:textId="77777777" w:rsidR="00897A38" w:rsidRPr="009C098E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98E">
              <w:rPr>
                <w:rFonts w:ascii="Arial" w:hAnsi="Arial" w:cs="Arial"/>
                <w:color w:val="000000"/>
                <w:sz w:val="24"/>
                <w:szCs w:val="24"/>
              </w:rPr>
              <w:t>Aged 16 – 24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8405153" w14:textId="7B189243" w:rsidR="00897A38" w:rsidRPr="00620533" w:rsidRDefault="009232AF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(60) </w:t>
            </w:r>
            <w:r w:rsidR="00AB77B6">
              <w:rPr>
                <w:rFonts w:ascii="Arial" w:hAnsi="Arial" w:cs="Arial"/>
                <w:sz w:val="24"/>
                <w:szCs w:val="24"/>
              </w:rPr>
              <w:t>9.69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67CBD83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12.1%</w:t>
            </w:r>
          </w:p>
        </w:tc>
        <w:tc>
          <w:tcPr>
            <w:tcW w:w="1985" w:type="dxa"/>
          </w:tcPr>
          <w:p w14:paraId="4A7F14B2" w14:textId="3D191629" w:rsidR="00897A38" w:rsidRPr="00620533" w:rsidRDefault="00AB77B6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6.44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97A38" w:rsidRPr="008B19B8" w14:paraId="5DF7568D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0FDC8034" w14:textId="77777777" w:rsidR="00897A38" w:rsidRPr="009C098E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98E">
              <w:rPr>
                <w:rFonts w:ascii="Arial" w:hAnsi="Arial" w:cs="Arial"/>
                <w:color w:val="000000"/>
                <w:sz w:val="24"/>
                <w:szCs w:val="24"/>
              </w:rPr>
              <w:t>Aged 25 – 34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192F172C" w14:textId="049E5D6C" w:rsidR="00897A38" w:rsidRPr="00620533" w:rsidRDefault="009232AF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(181) </w:t>
            </w:r>
            <w:r w:rsidR="00AB77B6">
              <w:rPr>
                <w:rFonts w:ascii="Arial" w:hAnsi="Arial" w:cs="Arial"/>
                <w:sz w:val="24"/>
                <w:szCs w:val="24"/>
              </w:rPr>
              <w:t>29.24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E98A304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18.6%</w:t>
            </w:r>
          </w:p>
        </w:tc>
        <w:tc>
          <w:tcPr>
            <w:tcW w:w="1985" w:type="dxa"/>
          </w:tcPr>
          <w:p w14:paraId="00B2947E" w14:textId="392448F2" w:rsidR="00897A38" w:rsidRPr="00620533" w:rsidRDefault="00365F39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1</w:t>
            </w:r>
            <w:r w:rsidR="00AB77B6">
              <w:rPr>
                <w:rFonts w:ascii="Arial" w:hAnsi="Arial" w:cs="Arial"/>
                <w:sz w:val="24"/>
                <w:szCs w:val="24"/>
              </w:rPr>
              <w:t>9.53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97A38" w:rsidRPr="008B19B8" w14:paraId="112BEF6E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74C04293" w14:textId="77777777" w:rsidR="00897A38" w:rsidRPr="009C098E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98E">
              <w:rPr>
                <w:rFonts w:ascii="Arial" w:hAnsi="Arial" w:cs="Arial"/>
                <w:color w:val="000000"/>
                <w:sz w:val="24"/>
                <w:szCs w:val="24"/>
              </w:rPr>
              <w:t>Aged 35 -44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EC70787" w14:textId="32B0F781" w:rsidR="00897A38" w:rsidRPr="00620533" w:rsidRDefault="009232AF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(137) </w:t>
            </w:r>
            <w:r w:rsidR="00AB77B6">
              <w:rPr>
                <w:rFonts w:ascii="Arial" w:hAnsi="Arial" w:cs="Arial"/>
                <w:sz w:val="24"/>
                <w:szCs w:val="24"/>
              </w:rPr>
              <w:t>22.13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4787EEB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23.5%</w:t>
            </w:r>
          </w:p>
        </w:tc>
        <w:tc>
          <w:tcPr>
            <w:tcW w:w="1985" w:type="dxa"/>
          </w:tcPr>
          <w:p w14:paraId="1DA9ABAE" w14:textId="1DCF97AF" w:rsidR="00897A38" w:rsidRPr="00620533" w:rsidRDefault="00365F39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26</w:t>
            </w:r>
            <w:r w:rsidR="00AB77B6">
              <w:rPr>
                <w:rFonts w:ascii="Arial" w:hAnsi="Arial" w:cs="Arial"/>
                <w:sz w:val="24"/>
                <w:szCs w:val="24"/>
              </w:rPr>
              <w:t>.18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97A38" w:rsidRPr="008B19B8" w14:paraId="113AD2C8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5D8D11CC" w14:textId="77777777" w:rsidR="00897A38" w:rsidRPr="009C098E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98E">
              <w:rPr>
                <w:rFonts w:ascii="Arial" w:hAnsi="Arial" w:cs="Arial"/>
                <w:color w:val="000000"/>
                <w:sz w:val="24"/>
                <w:szCs w:val="24"/>
              </w:rPr>
              <w:t>Aged 45 -64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7F099DA" w14:textId="4E632AA5" w:rsidR="00897A38" w:rsidRPr="00620533" w:rsidRDefault="009232AF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(204)</w:t>
            </w:r>
            <w:r w:rsidR="000E5BCA" w:rsidRPr="006205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77B6">
              <w:rPr>
                <w:rFonts w:ascii="Arial" w:hAnsi="Arial" w:cs="Arial"/>
                <w:sz w:val="24"/>
                <w:szCs w:val="24"/>
              </w:rPr>
              <w:t>32.96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44AF266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40.9%</w:t>
            </w:r>
          </w:p>
        </w:tc>
        <w:tc>
          <w:tcPr>
            <w:tcW w:w="1985" w:type="dxa"/>
          </w:tcPr>
          <w:p w14:paraId="3A42015B" w14:textId="30E833FB" w:rsidR="00897A38" w:rsidRPr="00620533" w:rsidRDefault="00365F39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4</w:t>
            </w:r>
            <w:r w:rsidR="00AB77B6">
              <w:rPr>
                <w:rFonts w:ascii="Arial" w:hAnsi="Arial" w:cs="Arial"/>
                <w:sz w:val="24"/>
                <w:szCs w:val="24"/>
              </w:rPr>
              <w:t>5.71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97A38" w:rsidRPr="008B19B8" w14:paraId="2B40A2B2" w14:textId="77777777" w:rsidTr="005F720C">
        <w:trPr>
          <w:trHeight w:val="522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18B50A84" w14:textId="77777777" w:rsidR="00897A38" w:rsidRPr="009C098E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C098E">
              <w:rPr>
                <w:rFonts w:ascii="Arial" w:hAnsi="Arial" w:cs="Arial"/>
                <w:color w:val="000000"/>
                <w:sz w:val="24"/>
                <w:szCs w:val="24"/>
              </w:rPr>
              <w:t>Aged 65 +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46124D8" w14:textId="73FE47F1" w:rsidR="00897A38" w:rsidRPr="00620533" w:rsidRDefault="009232AF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(3) </w:t>
            </w:r>
            <w:r w:rsidR="00702806">
              <w:rPr>
                <w:rFonts w:ascii="Arial" w:hAnsi="Arial" w:cs="Arial"/>
                <w:sz w:val="24"/>
                <w:szCs w:val="24"/>
              </w:rPr>
              <w:t>0.48</w:t>
            </w:r>
            <w:r w:rsidR="00AB77B6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DCF69D4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0533">
              <w:rPr>
                <w:rFonts w:ascii="Arial" w:hAnsi="Arial" w:cs="Arial"/>
                <w:sz w:val="24"/>
                <w:szCs w:val="24"/>
              </w:rPr>
              <w:t>4.9%</w:t>
            </w:r>
          </w:p>
        </w:tc>
        <w:tc>
          <w:tcPr>
            <w:tcW w:w="1985" w:type="dxa"/>
          </w:tcPr>
          <w:p w14:paraId="291BD17E" w14:textId="35B19AE5" w:rsidR="00897A38" w:rsidRPr="00620533" w:rsidRDefault="00AB77B6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2.15</w:t>
            </w:r>
            <w:r w:rsidR="00897A38" w:rsidRPr="00620533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897A38" w:rsidRPr="008B19B8" w14:paraId="0432B4C0" w14:textId="77777777" w:rsidTr="00897A38">
        <w:trPr>
          <w:trHeight w:val="154"/>
        </w:trPr>
        <w:tc>
          <w:tcPr>
            <w:tcW w:w="3823" w:type="dxa"/>
            <w:shd w:val="clear" w:color="auto" w:fill="auto"/>
            <w:noWrap/>
            <w:vAlign w:val="bottom"/>
            <w:hideMark/>
          </w:tcPr>
          <w:p w14:paraId="69AE4AEC" w14:textId="3B66C9E5" w:rsidR="00897A38" w:rsidRPr="009C098E" w:rsidRDefault="00897A38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Not known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E7D2BC8" w14:textId="185CFD58" w:rsidR="00897A38" w:rsidRPr="005F720C" w:rsidRDefault="009232AF" w:rsidP="00CF686D">
            <w:pPr>
              <w:ind w:lef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(34) </w:t>
            </w:r>
            <w:r w:rsidR="00AB77B6">
              <w:rPr>
                <w:rFonts w:ascii="Arial" w:hAnsi="Arial" w:cs="Arial"/>
                <w:sz w:val="24"/>
                <w:szCs w:val="24"/>
              </w:rPr>
              <w:t>5.49</w:t>
            </w:r>
            <w:r w:rsidR="006A000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3056EA7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72ABBA" w14:textId="77777777" w:rsidR="00897A38" w:rsidRPr="00620533" w:rsidRDefault="00897A38" w:rsidP="00CF686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6"/>
    </w:tbl>
    <w:p w14:paraId="284CDA60" w14:textId="6745DEE7" w:rsidR="00897A38" w:rsidRDefault="00897A38" w:rsidP="002B2244">
      <w:pPr>
        <w:rPr>
          <w:rFonts w:ascii="Arial" w:hAnsi="Arial" w:cs="Arial"/>
          <w:b/>
          <w:sz w:val="28"/>
          <w:szCs w:val="28"/>
        </w:rPr>
      </w:pPr>
    </w:p>
    <w:p w14:paraId="54A80061" w14:textId="10930C64" w:rsidR="00D64587" w:rsidRDefault="00AB793F" w:rsidP="002B22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inline distT="0" distB="0" distL="0" distR="0" wp14:anchorId="744F0881" wp14:editId="49598064">
            <wp:extent cx="5486400" cy="3200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9059F8" w14:textId="756C5BA6" w:rsidR="006B448A" w:rsidRDefault="006B448A" w:rsidP="002B2244">
      <w:pPr>
        <w:rPr>
          <w:rFonts w:ascii="Arial" w:hAnsi="Arial" w:cs="Arial"/>
          <w:b/>
          <w:sz w:val="28"/>
          <w:szCs w:val="28"/>
        </w:rPr>
      </w:pPr>
    </w:p>
    <w:p w14:paraId="5904D6C8" w14:textId="77777777" w:rsidR="00090229" w:rsidRDefault="00090229" w:rsidP="002B2244">
      <w:pPr>
        <w:rPr>
          <w:rFonts w:ascii="Arial" w:hAnsi="Arial" w:cs="Arial"/>
          <w:b/>
          <w:sz w:val="28"/>
          <w:szCs w:val="28"/>
        </w:rPr>
      </w:pPr>
    </w:p>
    <w:p w14:paraId="276262AB" w14:textId="2213BEED" w:rsidR="000E5BCA" w:rsidRPr="009C680A" w:rsidRDefault="002B2244" w:rsidP="002B2244">
      <w:pPr>
        <w:rPr>
          <w:rFonts w:ascii="Arial" w:hAnsi="Arial" w:cs="Arial"/>
          <w:b/>
          <w:sz w:val="28"/>
          <w:szCs w:val="28"/>
        </w:rPr>
      </w:pPr>
      <w:r w:rsidRPr="009C680A">
        <w:rPr>
          <w:rFonts w:ascii="Arial" w:hAnsi="Arial" w:cs="Arial"/>
          <w:b/>
          <w:sz w:val="28"/>
          <w:szCs w:val="28"/>
        </w:rPr>
        <w:t>Analysis</w:t>
      </w:r>
      <w:r w:rsidR="000E5BCA">
        <w:rPr>
          <w:rFonts w:ascii="Arial" w:hAnsi="Arial" w:cs="Arial"/>
          <w:b/>
          <w:sz w:val="28"/>
          <w:szCs w:val="28"/>
        </w:rPr>
        <w:t xml:space="preserve"> and commentary </w:t>
      </w:r>
    </w:p>
    <w:p w14:paraId="046FF2F5" w14:textId="77777777" w:rsidR="002B2244" w:rsidRDefault="00A87C6E" w:rsidP="002B2244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sex</w:t>
      </w:r>
    </w:p>
    <w:p w14:paraId="0AE7CE21" w14:textId="1989D218" w:rsidR="007E4095" w:rsidRPr="00475731" w:rsidRDefault="00AE647D" w:rsidP="00475731">
      <w:pPr>
        <w:pStyle w:val="ListParagraph"/>
        <w:numPr>
          <w:ilvl w:val="0"/>
          <w:numId w:val="24"/>
        </w:numPr>
      </w:pPr>
      <w:r w:rsidRPr="007E4095">
        <w:rPr>
          <w:rFonts w:ascii="Arial" w:hAnsi="Arial" w:cs="Arial"/>
          <w:sz w:val="24"/>
          <w:szCs w:val="24"/>
        </w:rPr>
        <w:t xml:space="preserve">Applications for males and females </w:t>
      </w:r>
      <w:r w:rsidR="007B1697">
        <w:rPr>
          <w:rFonts w:ascii="Arial" w:hAnsi="Arial" w:cs="Arial"/>
          <w:sz w:val="24"/>
          <w:szCs w:val="24"/>
        </w:rPr>
        <w:t>are</w:t>
      </w:r>
      <w:r w:rsidR="007B1697" w:rsidRPr="007E4095">
        <w:rPr>
          <w:rFonts w:ascii="Arial" w:hAnsi="Arial" w:cs="Arial"/>
          <w:sz w:val="24"/>
          <w:szCs w:val="24"/>
        </w:rPr>
        <w:t xml:space="preserve"> </w:t>
      </w:r>
      <w:r w:rsidR="007E4095" w:rsidRPr="007E4095">
        <w:rPr>
          <w:rFonts w:ascii="Arial" w:hAnsi="Arial" w:cs="Arial"/>
          <w:sz w:val="24"/>
          <w:szCs w:val="24"/>
        </w:rPr>
        <w:t>lower than those received in</w:t>
      </w:r>
      <w:r w:rsidR="009232AF">
        <w:rPr>
          <w:rFonts w:ascii="Arial" w:hAnsi="Arial" w:cs="Arial"/>
          <w:sz w:val="24"/>
          <w:szCs w:val="24"/>
        </w:rPr>
        <w:t xml:space="preserve"> last year. </w:t>
      </w:r>
      <w:r w:rsidR="007E4095" w:rsidRPr="007E4095">
        <w:rPr>
          <w:rFonts w:ascii="Arial" w:hAnsi="Arial" w:cs="Arial"/>
          <w:sz w:val="24"/>
          <w:szCs w:val="24"/>
        </w:rPr>
        <w:t>However</w:t>
      </w:r>
      <w:r w:rsidR="00DD439D">
        <w:rPr>
          <w:rFonts w:ascii="Arial" w:hAnsi="Arial" w:cs="Arial"/>
          <w:sz w:val="24"/>
          <w:szCs w:val="24"/>
        </w:rPr>
        <w:t>,</w:t>
      </w:r>
      <w:r w:rsidR="00307161">
        <w:rPr>
          <w:rFonts w:ascii="Arial" w:hAnsi="Arial" w:cs="Arial"/>
          <w:sz w:val="24"/>
          <w:szCs w:val="24"/>
        </w:rPr>
        <w:t xml:space="preserve"> </w:t>
      </w:r>
      <w:r w:rsidR="00A3313D">
        <w:rPr>
          <w:rFonts w:ascii="Arial" w:hAnsi="Arial" w:cs="Arial"/>
          <w:sz w:val="24"/>
          <w:szCs w:val="24"/>
        </w:rPr>
        <w:t xml:space="preserve">the </w:t>
      </w:r>
      <w:r w:rsidR="00307161" w:rsidRPr="000E76B2">
        <w:rPr>
          <w:rFonts w:ascii="Arial" w:hAnsi="Arial" w:cs="Arial"/>
          <w:sz w:val="24"/>
          <w:szCs w:val="24"/>
        </w:rPr>
        <w:t xml:space="preserve">female workforce </w:t>
      </w:r>
      <w:r w:rsidR="00547D11" w:rsidRPr="000E76B2">
        <w:rPr>
          <w:rFonts w:ascii="Arial" w:hAnsi="Arial" w:cs="Arial"/>
          <w:sz w:val="24"/>
          <w:szCs w:val="24"/>
        </w:rPr>
        <w:t xml:space="preserve">of 56.70% </w:t>
      </w:r>
      <w:r w:rsidR="00307161" w:rsidRPr="000E76B2">
        <w:rPr>
          <w:rFonts w:ascii="Arial" w:hAnsi="Arial" w:cs="Arial"/>
          <w:sz w:val="24"/>
          <w:szCs w:val="24"/>
        </w:rPr>
        <w:t>is higher than economically active population</w:t>
      </w:r>
      <w:r w:rsidR="00547D11" w:rsidRPr="000E76B2">
        <w:rPr>
          <w:rFonts w:ascii="Arial" w:hAnsi="Arial" w:cs="Arial"/>
          <w:sz w:val="24"/>
          <w:szCs w:val="24"/>
        </w:rPr>
        <w:t xml:space="preserve"> of 46.6%, </w:t>
      </w:r>
      <w:r w:rsidR="00307161" w:rsidRPr="000E76B2">
        <w:rPr>
          <w:rFonts w:ascii="Arial" w:hAnsi="Arial" w:cs="Arial"/>
          <w:sz w:val="24"/>
          <w:szCs w:val="24"/>
        </w:rPr>
        <w:t xml:space="preserve">whereas </w:t>
      </w:r>
      <w:r w:rsidR="007B1697">
        <w:rPr>
          <w:rFonts w:ascii="Arial" w:hAnsi="Arial" w:cs="Arial"/>
          <w:sz w:val="24"/>
          <w:szCs w:val="24"/>
        </w:rPr>
        <w:t xml:space="preserve">the </w:t>
      </w:r>
      <w:r w:rsidR="00307161" w:rsidRPr="000E76B2">
        <w:rPr>
          <w:rFonts w:ascii="Arial" w:hAnsi="Arial" w:cs="Arial"/>
          <w:sz w:val="24"/>
          <w:szCs w:val="24"/>
        </w:rPr>
        <w:t xml:space="preserve">male workforce is </w:t>
      </w:r>
      <w:r w:rsidR="00547D11" w:rsidRPr="000E76B2">
        <w:rPr>
          <w:rFonts w:ascii="Arial" w:hAnsi="Arial" w:cs="Arial"/>
          <w:sz w:val="24"/>
          <w:szCs w:val="24"/>
        </w:rPr>
        <w:t>35.86%</w:t>
      </w:r>
      <w:r w:rsidR="007B1697">
        <w:rPr>
          <w:rFonts w:ascii="Arial" w:hAnsi="Arial" w:cs="Arial"/>
          <w:sz w:val="24"/>
          <w:szCs w:val="24"/>
        </w:rPr>
        <w:t>:</w:t>
      </w:r>
      <w:r w:rsidR="00547D11" w:rsidRPr="000E76B2">
        <w:rPr>
          <w:rFonts w:ascii="Arial" w:hAnsi="Arial" w:cs="Arial"/>
          <w:sz w:val="24"/>
          <w:szCs w:val="24"/>
        </w:rPr>
        <w:t xml:space="preserve"> </w:t>
      </w:r>
      <w:r w:rsidR="00307161" w:rsidRPr="000E76B2">
        <w:rPr>
          <w:rFonts w:ascii="Arial" w:hAnsi="Arial" w:cs="Arial"/>
          <w:sz w:val="24"/>
          <w:szCs w:val="24"/>
        </w:rPr>
        <w:t xml:space="preserve">much lower than </w:t>
      </w:r>
      <w:r w:rsidR="007B1697">
        <w:rPr>
          <w:rFonts w:ascii="Arial" w:hAnsi="Arial" w:cs="Arial"/>
          <w:sz w:val="24"/>
          <w:szCs w:val="24"/>
        </w:rPr>
        <w:t xml:space="preserve">the </w:t>
      </w:r>
      <w:r w:rsidR="00307161" w:rsidRPr="000E76B2">
        <w:rPr>
          <w:rFonts w:ascii="Arial" w:hAnsi="Arial" w:cs="Arial"/>
          <w:sz w:val="24"/>
          <w:szCs w:val="24"/>
        </w:rPr>
        <w:t>economic active population</w:t>
      </w:r>
      <w:r w:rsidR="00547D11" w:rsidRPr="000E76B2">
        <w:rPr>
          <w:rFonts w:ascii="Arial" w:hAnsi="Arial" w:cs="Arial"/>
          <w:sz w:val="24"/>
          <w:szCs w:val="24"/>
        </w:rPr>
        <w:t xml:space="preserve"> of 53.4%</w:t>
      </w:r>
      <w:r w:rsidRPr="000E76B2">
        <w:rPr>
          <w:rFonts w:ascii="Arial" w:hAnsi="Arial" w:cs="Arial"/>
          <w:sz w:val="24"/>
          <w:szCs w:val="24"/>
        </w:rPr>
        <w:t>.</w:t>
      </w:r>
    </w:p>
    <w:p w14:paraId="79DB6E6D" w14:textId="77777777" w:rsidR="0073769D" w:rsidRPr="008C4B81" w:rsidRDefault="002B2244" w:rsidP="000B75B5">
      <w:pPr>
        <w:rPr>
          <w:rFonts w:ascii="Arial" w:hAnsi="Arial" w:cs="Arial"/>
          <w:sz w:val="24"/>
          <w:szCs w:val="24"/>
        </w:rPr>
      </w:pPr>
      <w:r w:rsidRPr="009C680A">
        <w:rPr>
          <w:rFonts w:ascii="Arial" w:hAnsi="Arial" w:cs="Arial"/>
          <w:caps/>
          <w:sz w:val="24"/>
          <w:szCs w:val="24"/>
        </w:rPr>
        <w:t>Age</w:t>
      </w:r>
      <w:r w:rsidRPr="009C680A">
        <w:rPr>
          <w:rFonts w:ascii="Arial" w:hAnsi="Arial" w:cs="Arial"/>
          <w:caps/>
          <w:sz w:val="24"/>
          <w:szCs w:val="24"/>
        </w:rPr>
        <w:tab/>
      </w:r>
    </w:p>
    <w:p w14:paraId="72284365" w14:textId="574DB118" w:rsidR="00DD5308" w:rsidRPr="00475731" w:rsidRDefault="0073769D" w:rsidP="0047573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475731">
        <w:rPr>
          <w:rFonts w:ascii="Arial" w:hAnsi="Arial" w:cs="Arial"/>
          <w:sz w:val="24"/>
          <w:szCs w:val="24"/>
        </w:rPr>
        <w:t xml:space="preserve">Since </w:t>
      </w:r>
      <w:r w:rsidR="00E96586">
        <w:rPr>
          <w:rFonts w:ascii="Arial" w:hAnsi="Arial" w:cs="Arial"/>
          <w:sz w:val="24"/>
          <w:szCs w:val="24"/>
        </w:rPr>
        <w:t>18/19</w:t>
      </w:r>
      <w:r w:rsidRPr="00475731">
        <w:rPr>
          <w:rFonts w:ascii="Arial" w:hAnsi="Arial" w:cs="Arial"/>
          <w:sz w:val="24"/>
          <w:szCs w:val="24"/>
        </w:rPr>
        <w:t xml:space="preserve"> we have seen a reduction </w:t>
      </w:r>
      <w:r w:rsidR="00DD5308" w:rsidRPr="00475731">
        <w:rPr>
          <w:rFonts w:ascii="Arial" w:hAnsi="Arial" w:cs="Arial"/>
          <w:sz w:val="24"/>
          <w:szCs w:val="24"/>
        </w:rPr>
        <w:t xml:space="preserve">in the </w:t>
      </w:r>
      <w:r w:rsidR="007E4095" w:rsidRPr="00475731">
        <w:rPr>
          <w:rFonts w:ascii="Arial" w:hAnsi="Arial" w:cs="Arial"/>
          <w:sz w:val="24"/>
          <w:szCs w:val="24"/>
        </w:rPr>
        <w:t>number</w:t>
      </w:r>
      <w:r w:rsidR="00DD5308" w:rsidRPr="00475731">
        <w:rPr>
          <w:rFonts w:ascii="Arial" w:hAnsi="Arial" w:cs="Arial"/>
          <w:sz w:val="24"/>
          <w:szCs w:val="24"/>
        </w:rPr>
        <w:t xml:space="preserve"> of people aged 16-</w:t>
      </w:r>
      <w:r w:rsidR="00E04474" w:rsidRPr="00475731">
        <w:rPr>
          <w:rFonts w:ascii="Arial" w:hAnsi="Arial" w:cs="Arial"/>
          <w:sz w:val="24"/>
          <w:szCs w:val="24"/>
        </w:rPr>
        <w:t>24</w:t>
      </w:r>
      <w:r w:rsidR="00E04474">
        <w:rPr>
          <w:rFonts w:ascii="Arial" w:hAnsi="Arial" w:cs="Arial"/>
          <w:sz w:val="24"/>
          <w:szCs w:val="24"/>
        </w:rPr>
        <w:t xml:space="preserve"> applying for roles. </w:t>
      </w:r>
      <w:r w:rsidR="009908EF" w:rsidRPr="00E96CB3">
        <w:rPr>
          <w:rFonts w:ascii="Arial" w:hAnsi="Arial" w:cs="Arial"/>
          <w:sz w:val="24"/>
          <w:szCs w:val="24"/>
        </w:rPr>
        <w:t>T</w:t>
      </w:r>
      <w:r w:rsidR="00E04474" w:rsidRPr="00E96CB3">
        <w:rPr>
          <w:rFonts w:ascii="Arial" w:hAnsi="Arial" w:cs="Arial"/>
          <w:sz w:val="24"/>
          <w:szCs w:val="24"/>
        </w:rPr>
        <w:t>here has been an increase in the age groups</w:t>
      </w:r>
      <w:r w:rsidR="007E4095" w:rsidRPr="00E96CB3">
        <w:rPr>
          <w:rFonts w:ascii="Arial" w:hAnsi="Arial" w:cs="Arial"/>
          <w:sz w:val="24"/>
          <w:szCs w:val="24"/>
        </w:rPr>
        <w:t xml:space="preserve"> 25-34</w:t>
      </w:r>
      <w:r w:rsidR="00AB4E10" w:rsidRPr="00E96CB3">
        <w:rPr>
          <w:rFonts w:ascii="Arial" w:hAnsi="Arial" w:cs="Arial"/>
          <w:sz w:val="24"/>
          <w:szCs w:val="24"/>
        </w:rPr>
        <w:t>,</w:t>
      </w:r>
      <w:r w:rsidR="007E4095" w:rsidRPr="00E96CB3">
        <w:rPr>
          <w:rFonts w:ascii="Arial" w:hAnsi="Arial" w:cs="Arial"/>
          <w:sz w:val="24"/>
          <w:szCs w:val="24"/>
        </w:rPr>
        <w:t xml:space="preserve"> 35-44</w:t>
      </w:r>
      <w:r w:rsidR="00DD5308" w:rsidRPr="00E96CB3">
        <w:rPr>
          <w:rFonts w:ascii="Arial" w:hAnsi="Arial" w:cs="Arial"/>
          <w:sz w:val="24"/>
          <w:szCs w:val="24"/>
        </w:rPr>
        <w:t xml:space="preserve"> </w:t>
      </w:r>
      <w:r w:rsidR="00DD439D" w:rsidRPr="00E96CB3">
        <w:rPr>
          <w:rFonts w:ascii="Arial" w:hAnsi="Arial" w:cs="Arial"/>
          <w:sz w:val="24"/>
          <w:szCs w:val="24"/>
        </w:rPr>
        <w:t xml:space="preserve">and 45-64 </w:t>
      </w:r>
      <w:r w:rsidR="00E04474" w:rsidRPr="00E96CB3">
        <w:rPr>
          <w:rFonts w:ascii="Arial" w:hAnsi="Arial" w:cs="Arial"/>
          <w:sz w:val="24"/>
          <w:szCs w:val="24"/>
        </w:rPr>
        <w:t>and over 65</w:t>
      </w:r>
      <w:r w:rsidR="009908EF" w:rsidRPr="00E96CB3">
        <w:rPr>
          <w:rFonts w:ascii="Arial" w:hAnsi="Arial" w:cs="Arial"/>
          <w:sz w:val="24"/>
          <w:szCs w:val="24"/>
        </w:rPr>
        <w:t>.</w:t>
      </w:r>
      <w:r w:rsidR="00DD5308" w:rsidRPr="00E96CB3">
        <w:rPr>
          <w:rFonts w:ascii="Arial" w:hAnsi="Arial" w:cs="Arial"/>
          <w:sz w:val="24"/>
          <w:szCs w:val="24"/>
        </w:rPr>
        <w:t xml:space="preserve"> </w:t>
      </w:r>
      <w:r w:rsidR="007E4095" w:rsidRPr="00E96CB3">
        <w:rPr>
          <w:rFonts w:ascii="Arial" w:hAnsi="Arial" w:cs="Arial"/>
          <w:sz w:val="24"/>
          <w:szCs w:val="24"/>
        </w:rPr>
        <w:t>In the former age group cat</w:t>
      </w:r>
      <w:r w:rsidR="00535D2C" w:rsidRPr="00E96CB3">
        <w:rPr>
          <w:rFonts w:ascii="Arial" w:hAnsi="Arial" w:cs="Arial"/>
          <w:sz w:val="24"/>
          <w:szCs w:val="24"/>
        </w:rPr>
        <w:t>e</w:t>
      </w:r>
      <w:r w:rsidR="007E4095" w:rsidRPr="00E96CB3">
        <w:rPr>
          <w:rFonts w:ascii="Arial" w:hAnsi="Arial" w:cs="Arial"/>
          <w:sz w:val="24"/>
          <w:szCs w:val="24"/>
        </w:rPr>
        <w:t>gories</w:t>
      </w:r>
      <w:r w:rsidR="00DD5308" w:rsidRPr="00E96C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4474" w:rsidRPr="00E96CB3">
        <w:rPr>
          <w:rFonts w:ascii="Arial" w:hAnsi="Arial" w:cs="Arial"/>
          <w:sz w:val="24"/>
          <w:szCs w:val="24"/>
        </w:rPr>
        <w:t>with the exception</w:t>
      </w:r>
      <w:r w:rsidR="00E04474">
        <w:rPr>
          <w:rFonts w:ascii="Arial" w:hAnsi="Arial" w:cs="Arial"/>
          <w:sz w:val="24"/>
          <w:szCs w:val="24"/>
        </w:rPr>
        <w:t xml:space="preserve"> of</w:t>
      </w:r>
      <w:proofErr w:type="gramEnd"/>
      <w:r w:rsidR="00E04474">
        <w:rPr>
          <w:rFonts w:ascii="Arial" w:hAnsi="Arial" w:cs="Arial"/>
          <w:sz w:val="24"/>
          <w:szCs w:val="24"/>
        </w:rPr>
        <w:t xml:space="preserve"> over 65 </w:t>
      </w:r>
      <w:r w:rsidR="00DD5308" w:rsidRPr="00475731">
        <w:rPr>
          <w:rFonts w:ascii="Arial" w:hAnsi="Arial" w:cs="Arial"/>
          <w:sz w:val="24"/>
          <w:szCs w:val="24"/>
        </w:rPr>
        <w:t xml:space="preserve">this is still higher than the economically active population </w:t>
      </w:r>
      <w:r w:rsidR="00535D2C" w:rsidRPr="00475731">
        <w:rPr>
          <w:rFonts w:ascii="Arial" w:hAnsi="Arial" w:cs="Arial"/>
          <w:sz w:val="24"/>
          <w:szCs w:val="24"/>
        </w:rPr>
        <w:t>and</w:t>
      </w:r>
      <w:r w:rsidR="00DD5308" w:rsidRPr="00475731">
        <w:rPr>
          <w:rFonts w:ascii="Arial" w:hAnsi="Arial" w:cs="Arial"/>
          <w:sz w:val="24"/>
          <w:szCs w:val="24"/>
        </w:rPr>
        <w:t xml:space="preserve"> our workforce profile</w:t>
      </w:r>
      <w:r w:rsidR="00535D2C" w:rsidRPr="00475731">
        <w:rPr>
          <w:rFonts w:ascii="Arial" w:hAnsi="Arial" w:cs="Arial"/>
          <w:sz w:val="24"/>
          <w:szCs w:val="24"/>
        </w:rPr>
        <w:t>.</w:t>
      </w:r>
      <w:r w:rsidR="00DD5308" w:rsidRPr="00475731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DAE7BB2" w14:textId="77777777" w:rsidR="00535D2C" w:rsidRPr="00535D2C" w:rsidRDefault="00535D2C" w:rsidP="00535D2C">
      <w:pPr>
        <w:pStyle w:val="ListParagraph"/>
        <w:rPr>
          <w:rFonts w:ascii="Arial" w:hAnsi="Arial" w:cs="Arial"/>
          <w:sz w:val="24"/>
          <w:szCs w:val="24"/>
        </w:rPr>
      </w:pPr>
    </w:p>
    <w:p w14:paraId="5D0641EA" w14:textId="57C88983" w:rsidR="006B448A" w:rsidRPr="00FB5E94" w:rsidRDefault="009908EF" w:rsidP="00164DC7">
      <w:pPr>
        <w:pStyle w:val="ListParagraph"/>
        <w:numPr>
          <w:ilvl w:val="0"/>
          <w:numId w:val="26"/>
        </w:num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18/19 we have</w:t>
      </w:r>
      <w:r w:rsidR="00E04474" w:rsidRPr="00164DC7">
        <w:rPr>
          <w:rFonts w:ascii="Arial" w:hAnsi="Arial" w:cs="Arial"/>
          <w:sz w:val="24"/>
          <w:szCs w:val="24"/>
        </w:rPr>
        <w:t xml:space="preserve"> received 129 more applications from females than males.</w:t>
      </w:r>
      <w:r w:rsidR="006B448A" w:rsidRPr="00164DC7">
        <w:rPr>
          <w:rFonts w:ascii="Arial" w:hAnsi="Arial" w:cs="Arial"/>
          <w:sz w:val="24"/>
          <w:szCs w:val="24"/>
        </w:rPr>
        <w:t xml:space="preserve"> </w:t>
      </w:r>
      <w:r w:rsidR="00E96586">
        <w:rPr>
          <w:rFonts w:ascii="Arial" w:hAnsi="Arial" w:cs="Arial"/>
          <w:sz w:val="24"/>
          <w:szCs w:val="24"/>
        </w:rPr>
        <w:t xml:space="preserve">This reflects </w:t>
      </w:r>
      <w:r w:rsidR="00A66E2C">
        <w:rPr>
          <w:rFonts w:ascii="Arial" w:hAnsi="Arial" w:cs="Arial"/>
          <w:sz w:val="24"/>
          <w:szCs w:val="24"/>
        </w:rPr>
        <w:t xml:space="preserve">that </w:t>
      </w:r>
      <w:r w:rsidR="00E96586">
        <w:rPr>
          <w:rFonts w:ascii="Arial" w:hAnsi="Arial" w:cs="Arial"/>
          <w:sz w:val="24"/>
          <w:szCs w:val="24"/>
        </w:rPr>
        <w:t xml:space="preserve">the number of female employees </w:t>
      </w:r>
      <w:r w:rsidR="00EB472F">
        <w:rPr>
          <w:rFonts w:ascii="Arial" w:hAnsi="Arial" w:cs="Arial"/>
          <w:sz w:val="24"/>
          <w:szCs w:val="24"/>
        </w:rPr>
        <w:t xml:space="preserve">is </w:t>
      </w:r>
      <w:r w:rsidR="00E96586">
        <w:rPr>
          <w:rFonts w:ascii="Arial" w:hAnsi="Arial" w:cs="Arial"/>
          <w:sz w:val="24"/>
          <w:szCs w:val="24"/>
        </w:rPr>
        <w:t>higher than economically active pop</w:t>
      </w:r>
      <w:r w:rsidR="00EB472F">
        <w:rPr>
          <w:rFonts w:ascii="Arial" w:hAnsi="Arial" w:cs="Arial"/>
          <w:sz w:val="24"/>
          <w:szCs w:val="24"/>
        </w:rPr>
        <w:t>ulation</w:t>
      </w:r>
      <w:r w:rsidR="00E96586">
        <w:rPr>
          <w:rFonts w:ascii="Arial" w:hAnsi="Arial" w:cs="Arial"/>
          <w:sz w:val="24"/>
          <w:szCs w:val="24"/>
        </w:rPr>
        <w:t>.</w:t>
      </w:r>
    </w:p>
    <w:p w14:paraId="0D5E69EF" w14:textId="77777777" w:rsidR="00903516" w:rsidRDefault="00903516" w:rsidP="00F81704">
      <w:pPr>
        <w:pStyle w:val="ListParagraph"/>
        <w:ind w:left="0"/>
        <w:rPr>
          <w:rFonts w:ascii="Arial" w:hAnsi="Arial" w:cs="Arial"/>
          <w:caps/>
          <w:sz w:val="24"/>
          <w:szCs w:val="24"/>
        </w:rPr>
      </w:pPr>
    </w:p>
    <w:p w14:paraId="25481FEC" w14:textId="41B66571" w:rsidR="00F81704" w:rsidRDefault="00F81704" w:rsidP="00F81704">
      <w:pPr>
        <w:pStyle w:val="ListParagraph"/>
        <w:ind w:left="0"/>
        <w:rPr>
          <w:rFonts w:ascii="Arial" w:hAnsi="Arial" w:cs="Arial"/>
          <w:caps/>
          <w:sz w:val="24"/>
          <w:szCs w:val="24"/>
        </w:rPr>
      </w:pPr>
      <w:r w:rsidRPr="009C680A">
        <w:rPr>
          <w:rFonts w:ascii="Arial" w:hAnsi="Arial" w:cs="Arial"/>
          <w:caps/>
          <w:sz w:val="24"/>
          <w:szCs w:val="24"/>
        </w:rPr>
        <w:t>Disability</w:t>
      </w:r>
    </w:p>
    <w:p w14:paraId="5AFD73FA" w14:textId="77777777" w:rsidR="00AE647D" w:rsidRPr="009C680A" w:rsidRDefault="00AE647D" w:rsidP="00F81704">
      <w:pPr>
        <w:pStyle w:val="ListParagraph"/>
        <w:ind w:left="0"/>
        <w:rPr>
          <w:rFonts w:ascii="Arial" w:hAnsi="Arial" w:cs="Arial"/>
          <w:caps/>
          <w:sz w:val="24"/>
          <w:szCs w:val="24"/>
        </w:rPr>
      </w:pPr>
    </w:p>
    <w:p w14:paraId="48573674" w14:textId="43505303" w:rsidR="00F81704" w:rsidRDefault="00164DC7" w:rsidP="00AE647D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1.45</w:t>
      </w:r>
      <w:r w:rsidR="00535D2C" w:rsidRPr="00535D2C">
        <w:rPr>
          <w:rFonts w:ascii="Arial" w:hAnsi="Arial" w:cs="Arial"/>
          <w:sz w:val="24"/>
          <w:szCs w:val="24"/>
        </w:rPr>
        <w:t>%</w:t>
      </w:r>
      <w:r w:rsidR="008C4B81" w:rsidRPr="00535D2C">
        <w:rPr>
          <w:rFonts w:ascii="Arial" w:hAnsi="Arial" w:cs="Arial"/>
          <w:sz w:val="24"/>
          <w:szCs w:val="24"/>
        </w:rPr>
        <w:t xml:space="preserve"> </w:t>
      </w:r>
      <w:r w:rsidR="008C4B81">
        <w:rPr>
          <w:rFonts w:ascii="Arial" w:hAnsi="Arial" w:cs="Arial"/>
          <w:sz w:val="24"/>
          <w:szCs w:val="24"/>
        </w:rPr>
        <w:t>of a</w:t>
      </w:r>
      <w:r w:rsidR="00B25A3B" w:rsidRPr="00AE647D">
        <w:rPr>
          <w:rFonts w:ascii="Arial" w:hAnsi="Arial" w:cs="Arial"/>
          <w:sz w:val="24"/>
          <w:szCs w:val="24"/>
        </w:rPr>
        <w:t xml:space="preserve">pplications </w:t>
      </w:r>
      <w:r w:rsidR="008C4B81">
        <w:rPr>
          <w:rFonts w:ascii="Arial" w:hAnsi="Arial" w:cs="Arial"/>
          <w:sz w:val="24"/>
          <w:szCs w:val="24"/>
        </w:rPr>
        <w:t>during the year were from</w:t>
      </w:r>
      <w:r w:rsidR="00F81704" w:rsidRPr="00AE647D">
        <w:rPr>
          <w:rFonts w:ascii="Arial" w:hAnsi="Arial" w:cs="Arial"/>
          <w:sz w:val="24"/>
          <w:szCs w:val="24"/>
        </w:rPr>
        <w:t xml:space="preserve"> those who have declared a </w:t>
      </w:r>
      <w:r w:rsidR="008C4B81">
        <w:rPr>
          <w:rFonts w:ascii="Arial" w:hAnsi="Arial" w:cs="Arial"/>
          <w:sz w:val="24"/>
          <w:szCs w:val="24"/>
        </w:rPr>
        <w:t xml:space="preserve">disability, this </w:t>
      </w:r>
      <w:r w:rsidR="00535D2C">
        <w:rPr>
          <w:rFonts w:ascii="Arial" w:hAnsi="Arial" w:cs="Arial"/>
          <w:sz w:val="24"/>
          <w:szCs w:val="24"/>
        </w:rPr>
        <w:t>is lower than</w:t>
      </w:r>
      <w:r w:rsidR="001F4CD4" w:rsidRPr="00AE647D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8</w:t>
      </w:r>
      <w:r w:rsidR="001F4CD4" w:rsidRPr="00AE647D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9</w:t>
      </w:r>
      <w:r w:rsidR="001F4CD4" w:rsidRPr="00AE647D">
        <w:rPr>
          <w:rFonts w:ascii="Arial" w:hAnsi="Arial" w:cs="Arial"/>
          <w:sz w:val="24"/>
          <w:szCs w:val="24"/>
        </w:rPr>
        <w:t xml:space="preserve"> </w:t>
      </w:r>
      <w:r w:rsidR="005A4AE4" w:rsidRPr="00AE647D">
        <w:rPr>
          <w:rFonts w:ascii="Arial" w:hAnsi="Arial" w:cs="Arial"/>
          <w:sz w:val="24"/>
          <w:szCs w:val="24"/>
        </w:rPr>
        <w:t>data</w:t>
      </w:r>
      <w:r w:rsidR="005A4AE4">
        <w:rPr>
          <w:rFonts w:ascii="Arial" w:hAnsi="Arial" w:cs="Arial"/>
          <w:sz w:val="24"/>
          <w:szCs w:val="24"/>
        </w:rPr>
        <w:t>,</w:t>
      </w:r>
      <w:r w:rsidR="005A4AE4" w:rsidRPr="00AE647D">
        <w:rPr>
          <w:rFonts w:ascii="Arial" w:hAnsi="Arial" w:cs="Arial"/>
          <w:sz w:val="24"/>
          <w:szCs w:val="24"/>
        </w:rPr>
        <w:t xml:space="preserve"> our</w:t>
      </w:r>
      <w:r w:rsidR="001F4CD4" w:rsidRPr="00AE647D">
        <w:rPr>
          <w:rFonts w:ascii="Arial" w:hAnsi="Arial" w:cs="Arial"/>
          <w:sz w:val="24"/>
          <w:szCs w:val="24"/>
        </w:rPr>
        <w:t xml:space="preserve"> workforce profile, </w:t>
      </w:r>
      <w:r w:rsidR="00535D2C">
        <w:rPr>
          <w:rFonts w:ascii="Arial" w:hAnsi="Arial" w:cs="Arial"/>
          <w:sz w:val="24"/>
          <w:szCs w:val="24"/>
        </w:rPr>
        <w:t>and</w:t>
      </w:r>
      <w:r w:rsidR="001F4CD4" w:rsidRPr="00AE647D">
        <w:rPr>
          <w:rFonts w:ascii="Arial" w:hAnsi="Arial" w:cs="Arial"/>
          <w:sz w:val="24"/>
          <w:szCs w:val="24"/>
        </w:rPr>
        <w:t xml:space="preserve"> the economically active population</w:t>
      </w:r>
      <w:r w:rsidR="00F81704" w:rsidRPr="00AE647D">
        <w:rPr>
          <w:rFonts w:ascii="Arial" w:hAnsi="Arial" w:cs="Arial"/>
          <w:sz w:val="24"/>
          <w:szCs w:val="24"/>
        </w:rPr>
        <w:t>.</w:t>
      </w:r>
      <w:r w:rsidR="0040504D" w:rsidRPr="00AE647D">
        <w:rPr>
          <w:rFonts w:ascii="Arial" w:hAnsi="Arial" w:cs="Arial"/>
          <w:sz w:val="24"/>
          <w:szCs w:val="24"/>
        </w:rPr>
        <w:t xml:space="preserve"> </w:t>
      </w:r>
      <w:r w:rsidR="00A66E2C">
        <w:rPr>
          <w:rFonts w:ascii="Arial" w:hAnsi="Arial" w:cs="Arial"/>
          <w:sz w:val="24"/>
          <w:szCs w:val="24"/>
        </w:rPr>
        <w:t>This</w:t>
      </w:r>
      <w:r w:rsidR="0040504D" w:rsidRPr="00BC28D6">
        <w:rPr>
          <w:rFonts w:ascii="Arial" w:hAnsi="Arial" w:cs="Arial"/>
          <w:sz w:val="24"/>
          <w:szCs w:val="24"/>
        </w:rPr>
        <w:t xml:space="preserve"> could suggest the councils should be doing more to encourage disabled people to apply.</w:t>
      </w:r>
    </w:p>
    <w:p w14:paraId="7B8D6D8F" w14:textId="398414EE" w:rsidR="009908EF" w:rsidRDefault="009908EF" w:rsidP="00990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23D1BE" w14:textId="48323359" w:rsidR="009908EF" w:rsidRDefault="009908EF" w:rsidP="00990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E8C88E" w14:textId="77777777" w:rsidR="009908EF" w:rsidRPr="009908EF" w:rsidRDefault="009908EF" w:rsidP="009908E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D0E6A0" w14:textId="77777777" w:rsidR="00BD1167" w:rsidRDefault="00BD1167" w:rsidP="00BD11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ETHNICITY</w:t>
      </w:r>
    </w:p>
    <w:p w14:paraId="022C7D3E" w14:textId="77777777" w:rsidR="00BD1167" w:rsidRDefault="00BD1167" w:rsidP="00BD116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9ED6EA" w14:textId="1371C4B6" w:rsidR="00164DC7" w:rsidRPr="00050F58" w:rsidRDefault="00B25A3B" w:rsidP="00164DC7">
      <w:pPr>
        <w:pStyle w:val="ListParagraph"/>
        <w:numPr>
          <w:ilvl w:val="0"/>
          <w:numId w:val="26"/>
        </w:numPr>
        <w:rPr>
          <w:rFonts w:ascii="Arial" w:hAnsi="Arial" w:cs="Arial"/>
          <w:caps/>
          <w:sz w:val="24"/>
          <w:szCs w:val="24"/>
        </w:rPr>
      </w:pPr>
      <w:r w:rsidRPr="00AE647D">
        <w:rPr>
          <w:rFonts w:ascii="Arial" w:hAnsi="Arial" w:cs="Arial"/>
          <w:sz w:val="24"/>
          <w:szCs w:val="24"/>
        </w:rPr>
        <w:t>Since the 1</w:t>
      </w:r>
      <w:r w:rsidR="00164DC7">
        <w:rPr>
          <w:rFonts w:ascii="Arial" w:hAnsi="Arial" w:cs="Arial"/>
          <w:sz w:val="24"/>
          <w:szCs w:val="24"/>
        </w:rPr>
        <w:t>8</w:t>
      </w:r>
      <w:r w:rsidRPr="00AE647D">
        <w:rPr>
          <w:rFonts w:ascii="Arial" w:hAnsi="Arial" w:cs="Arial"/>
          <w:sz w:val="24"/>
          <w:szCs w:val="24"/>
        </w:rPr>
        <w:t>/1</w:t>
      </w:r>
      <w:r w:rsidR="00164DC7">
        <w:rPr>
          <w:rFonts w:ascii="Arial" w:hAnsi="Arial" w:cs="Arial"/>
          <w:sz w:val="24"/>
          <w:szCs w:val="24"/>
        </w:rPr>
        <w:t>9</w:t>
      </w:r>
      <w:r w:rsidR="008B19B8">
        <w:rPr>
          <w:rFonts w:ascii="Arial" w:hAnsi="Arial" w:cs="Arial"/>
          <w:sz w:val="24"/>
          <w:szCs w:val="24"/>
        </w:rPr>
        <w:t xml:space="preserve"> </w:t>
      </w:r>
      <w:r w:rsidRPr="00AE647D">
        <w:rPr>
          <w:rFonts w:ascii="Arial" w:hAnsi="Arial" w:cs="Arial"/>
          <w:sz w:val="24"/>
          <w:szCs w:val="24"/>
        </w:rPr>
        <w:t>data</w:t>
      </w:r>
      <w:r w:rsidR="007B1697">
        <w:rPr>
          <w:rFonts w:ascii="Arial" w:hAnsi="Arial" w:cs="Arial"/>
          <w:sz w:val="24"/>
          <w:szCs w:val="24"/>
        </w:rPr>
        <w:t>,</w:t>
      </w:r>
      <w:r w:rsidRPr="00AE647D">
        <w:rPr>
          <w:rFonts w:ascii="Arial" w:hAnsi="Arial" w:cs="Arial"/>
          <w:sz w:val="24"/>
          <w:szCs w:val="24"/>
        </w:rPr>
        <w:t xml:space="preserve"> we have seen </w:t>
      </w:r>
      <w:r w:rsidR="00164DC7">
        <w:rPr>
          <w:rFonts w:ascii="Arial" w:hAnsi="Arial" w:cs="Arial"/>
          <w:sz w:val="24"/>
          <w:szCs w:val="24"/>
        </w:rPr>
        <w:t xml:space="preserve">a small reduction in applicants from Ethnic Minority </w:t>
      </w:r>
      <w:r w:rsidR="002E0487">
        <w:rPr>
          <w:rFonts w:ascii="Arial" w:hAnsi="Arial" w:cs="Arial"/>
          <w:sz w:val="24"/>
          <w:szCs w:val="24"/>
        </w:rPr>
        <w:t xml:space="preserve">groups </w:t>
      </w:r>
      <w:r w:rsidR="00164DC7">
        <w:rPr>
          <w:rFonts w:ascii="Arial" w:hAnsi="Arial" w:cs="Arial"/>
          <w:sz w:val="24"/>
          <w:szCs w:val="24"/>
        </w:rPr>
        <w:t xml:space="preserve">down from 15.37% last year to 14.86% this year, however, this figures is </w:t>
      </w:r>
      <w:r w:rsidR="00095A18">
        <w:rPr>
          <w:rFonts w:ascii="Arial" w:hAnsi="Arial" w:cs="Arial"/>
          <w:sz w:val="24"/>
          <w:szCs w:val="24"/>
        </w:rPr>
        <w:t>still much</w:t>
      </w:r>
      <w:r w:rsidRPr="00AE647D">
        <w:rPr>
          <w:rFonts w:ascii="Arial" w:hAnsi="Arial" w:cs="Arial"/>
          <w:sz w:val="24"/>
          <w:szCs w:val="24"/>
        </w:rPr>
        <w:t xml:space="preserve"> </w:t>
      </w:r>
      <w:r w:rsidRPr="00095A18">
        <w:rPr>
          <w:rFonts w:ascii="Arial" w:hAnsi="Arial" w:cs="Arial"/>
          <w:sz w:val="24"/>
          <w:szCs w:val="24"/>
        </w:rPr>
        <w:t xml:space="preserve">higher than the economically active population of 4.4% which would imply there </w:t>
      </w:r>
      <w:r w:rsidR="00095A18">
        <w:rPr>
          <w:rFonts w:ascii="Arial" w:hAnsi="Arial" w:cs="Arial"/>
          <w:sz w:val="24"/>
          <w:szCs w:val="24"/>
        </w:rPr>
        <w:t>continues to be no</w:t>
      </w:r>
      <w:r w:rsidRPr="00095A18">
        <w:rPr>
          <w:rFonts w:ascii="Arial" w:hAnsi="Arial" w:cs="Arial"/>
          <w:sz w:val="24"/>
          <w:szCs w:val="24"/>
        </w:rPr>
        <w:t xml:space="preserve"> barriers with our application process</w:t>
      </w:r>
      <w:r w:rsidR="00BC28D6" w:rsidRPr="00095A18">
        <w:rPr>
          <w:rFonts w:ascii="Arial" w:hAnsi="Arial" w:cs="Arial"/>
          <w:sz w:val="24"/>
          <w:szCs w:val="24"/>
        </w:rPr>
        <w:t xml:space="preserve"> for this group</w:t>
      </w:r>
      <w:r w:rsidRPr="00095A18">
        <w:rPr>
          <w:rFonts w:ascii="Arial" w:hAnsi="Arial" w:cs="Arial"/>
          <w:sz w:val="24"/>
          <w:szCs w:val="24"/>
        </w:rPr>
        <w:t>.</w:t>
      </w:r>
      <w:r w:rsidR="00164DC7">
        <w:rPr>
          <w:rFonts w:ascii="Arial" w:hAnsi="Arial" w:cs="Arial"/>
          <w:sz w:val="24"/>
          <w:szCs w:val="24"/>
        </w:rPr>
        <w:t xml:space="preserve"> </w:t>
      </w:r>
    </w:p>
    <w:p w14:paraId="43CE676E" w14:textId="77777777" w:rsidR="002E0487" w:rsidRPr="00164DC7" w:rsidRDefault="002E0487" w:rsidP="00050F58">
      <w:pPr>
        <w:pStyle w:val="ListParagraph"/>
        <w:rPr>
          <w:rFonts w:ascii="Arial" w:hAnsi="Arial" w:cs="Arial"/>
          <w:caps/>
          <w:sz w:val="24"/>
          <w:szCs w:val="24"/>
        </w:rPr>
      </w:pPr>
    </w:p>
    <w:p w14:paraId="7EF1A832" w14:textId="4498EE02" w:rsidR="008B0878" w:rsidRPr="008B0878" w:rsidRDefault="008B0878" w:rsidP="008B0878">
      <w:pPr>
        <w:spacing w:after="0" w:line="240" w:lineRule="auto"/>
        <w:contextualSpacing/>
        <w:rPr>
          <w:rFonts w:ascii="Arial Narrow" w:eastAsia="Times New Roman" w:hAnsi="Arial Narrow" w:cs="Times New Roman"/>
          <w:b/>
          <w:sz w:val="32"/>
          <w:szCs w:val="32"/>
          <w:lang w:eastAsia="en-GB"/>
        </w:rPr>
      </w:pPr>
      <w:r>
        <w:rPr>
          <w:rFonts w:ascii="Arial Narrow" w:eastAsia="Times New Roman" w:hAnsi="Arial Narrow" w:cs="Times New Roman"/>
          <w:b/>
          <w:sz w:val="32"/>
          <w:szCs w:val="32"/>
          <w:lang w:eastAsia="en-GB"/>
        </w:rPr>
        <w:t>WORKING PATTERNS</w:t>
      </w:r>
    </w:p>
    <w:p w14:paraId="17CE8D0A" w14:textId="77777777" w:rsidR="008B0878" w:rsidRDefault="008B0878" w:rsidP="008B0878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14:paraId="6A056A4F" w14:textId="0235DE0B" w:rsidR="00F061D2" w:rsidRDefault="00F061D2" w:rsidP="00F061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F061D2">
        <w:rPr>
          <w:rFonts w:ascii="Arial" w:eastAsia="Times New Roman" w:hAnsi="Arial" w:cs="Arial"/>
          <w:sz w:val="24"/>
          <w:szCs w:val="24"/>
          <w:lang w:eastAsia="en-GB"/>
        </w:rPr>
        <w:t xml:space="preserve">The following table looks at the </w:t>
      </w:r>
      <w:r w:rsidR="008B0878" w:rsidRPr="00F061D2"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C361A2" w:rsidRPr="00F061D2">
        <w:rPr>
          <w:rFonts w:ascii="Arial" w:eastAsia="Times New Roman" w:hAnsi="Arial" w:cs="Arial"/>
          <w:sz w:val="24"/>
          <w:szCs w:val="24"/>
          <w:lang w:eastAsia="en-GB"/>
        </w:rPr>
        <w:t>ercentage of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workforce</w:t>
      </w:r>
      <w:r w:rsidR="00C361A2" w:rsidRPr="00F061D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that work part time </w:t>
      </w:r>
      <w:r w:rsidR="007945B5">
        <w:rPr>
          <w:rFonts w:ascii="Arial" w:eastAsia="Times New Roman" w:hAnsi="Arial" w:cs="Arial"/>
          <w:sz w:val="24"/>
          <w:szCs w:val="24"/>
          <w:lang w:eastAsia="en-GB"/>
        </w:rPr>
        <w:t>as at 31 March 20</w:t>
      </w:r>
      <w:r w:rsidR="001E7705">
        <w:rPr>
          <w:rFonts w:ascii="Arial" w:eastAsia="Times New Roman" w:hAnsi="Arial" w:cs="Arial"/>
          <w:sz w:val="24"/>
          <w:szCs w:val="24"/>
          <w:lang w:eastAsia="en-GB"/>
        </w:rPr>
        <w:t>20</w:t>
      </w:r>
      <w:r w:rsidR="002D1BD2" w:rsidRPr="00C732AD">
        <w:rPr>
          <w:rFonts w:ascii="Arial" w:eastAsia="Times New Roman" w:hAnsi="Arial" w:cs="Arial"/>
          <w:sz w:val="24"/>
          <w:szCs w:val="24"/>
          <w:lang w:eastAsia="en-GB"/>
        </w:rPr>
        <w:t xml:space="preserve"> not including the casual workers</w:t>
      </w:r>
      <w:r w:rsidR="002D1BD2">
        <w:rPr>
          <w:rFonts w:ascii="Arial" w:eastAsia="Times New Roman" w:hAnsi="Arial" w:cs="Arial"/>
          <w:sz w:val="24"/>
          <w:szCs w:val="24"/>
          <w:lang w:eastAsia="en-GB"/>
        </w:rPr>
        <w:t xml:space="preserve"> who have no contracted hours</w:t>
      </w:r>
      <w:r w:rsidR="00857606">
        <w:rPr>
          <w:rFonts w:ascii="Arial" w:eastAsia="Times New Roman" w:hAnsi="Arial" w:cs="Arial"/>
          <w:sz w:val="24"/>
          <w:szCs w:val="24"/>
          <w:lang w:eastAsia="en-GB"/>
        </w:rPr>
        <w:t>.  It is also shown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as a percentage of the part time workforce</w:t>
      </w:r>
      <w:r w:rsidR="00C361A2" w:rsidRPr="00F061D2">
        <w:rPr>
          <w:rFonts w:ascii="Arial" w:eastAsia="Times New Roman" w:hAnsi="Arial" w:cs="Arial"/>
          <w:sz w:val="24"/>
          <w:szCs w:val="24"/>
          <w:lang w:eastAsia="en-GB"/>
        </w:rPr>
        <w:t xml:space="preserve"> by </w:t>
      </w:r>
      <w:r w:rsidR="007945B5">
        <w:rPr>
          <w:rFonts w:ascii="Arial" w:hAnsi="Arial" w:cs="Arial"/>
          <w:sz w:val="24"/>
          <w:szCs w:val="24"/>
        </w:rPr>
        <w:t>sex</w:t>
      </w:r>
      <w:r w:rsidR="00C361A2" w:rsidRPr="00F061D2">
        <w:rPr>
          <w:rFonts w:ascii="Arial" w:hAnsi="Arial" w:cs="Arial"/>
          <w:sz w:val="24"/>
          <w:szCs w:val="24"/>
        </w:rPr>
        <w:t>, age, disa</w:t>
      </w:r>
      <w:r w:rsidR="00C732AD">
        <w:rPr>
          <w:rFonts w:ascii="Arial" w:hAnsi="Arial" w:cs="Arial"/>
          <w:sz w:val="24"/>
          <w:szCs w:val="24"/>
        </w:rPr>
        <w:t>bility and ethnicity</w:t>
      </w:r>
      <w:r w:rsidRPr="00F061D2">
        <w:rPr>
          <w:rFonts w:ascii="Arial" w:hAnsi="Arial" w:cs="Arial"/>
          <w:sz w:val="24"/>
          <w:szCs w:val="24"/>
        </w:rPr>
        <w:t xml:space="preserve">. </w:t>
      </w:r>
    </w:p>
    <w:p w14:paraId="6CCC42F2" w14:textId="77777777" w:rsidR="00F061D2" w:rsidRDefault="00F061D2" w:rsidP="00F061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AFF8E9" w14:textId="78E810FC" w:rsidR="00FB5E94" w:rsidRDefault="001A7CA6" w:rsidP="00F061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E30B0">
        <w:rPr>
          <w:rFonts w:ascii="Arial" w:hAnsi="Arial" w:cs="Arial"/>
          <w:sz w:val="24"/>
          <w:szCs w:val="24"/>
        </w:rPr>
        <w:t>We have</w:t>
      </w:r>
      <w:r w:rsidR="002E3137" w:rsidRPr="006E30B0">
        <w:rPr>
          <w:rFonts w:ascii="Arial" w:hAnsi="Arial" w:cs="Arial"/>
          <w:sz w:val="24"/>
          <w:szCs w:val="24"/>
        </w:rPr>
        <w:t xml:space="preserve"> </w:t>
      </w:r>
      <w:r w:rsidR="006E30B0" w:rsidRPr="006E30B0">
        <w:rPr>
          <w:rFonts w:ascii="Arial" w:hAnsi="Arial" w:cs="Arial"/>
          <w:sz w:val="24"/>
          <w:szCs w:val="24"/>
        </w:rPr>
        <w:t>4</w:t>
      </w:r>
      <w:r w:rsidR="002839D1">
        <w:rPr>
          <w:rFonts w:ascii="Arial" w:hAnsi="Arial" w:cs="Arial"/>
          <w:sz w:val="24"/>
          <w:szCs w:val="24"/>
        </w:rPr>
        <w:t>66</w:t>
      </w:r>
      <w:r w:rsidR="002E3137" w:rsidRPr="006E30B0">
        <w:rPr>
          <w:rFonts w:ascii="Arial" w:hAnsi="Arial" w:cs="Arial"/>
          <w:sz w:val="24"/>
          <w:szCs w:val="24"/>
        </w:rPr>
        <w:t xml:space="preserve"> staff,</w:t>
      </w:r>
      <w:r w:rsidR="006E30B0" w:rsidRPr="006E30B0">
        <w:rPr>
          <w:rFonts w:ascii="Arial" w:hAnsi="Arial" w:cs="Arial"/>
          <w:sz w:val="24"/>
          <w:szCs w:val="24"/>
        </w:rPr>
        <w:t xml:space="preserve"> </w:t>
      </w:r>
      <w:r w:rsidR="007B1697">
        <w:rPr>
          <w:rFonts w:ascii="Arial" w:hAnsi="Arial" w:cs="Arial"/>
          <w:sz w:val="24"/>
          <w:szCs w:val="24"/>
        </w:rPr>
        <w:t xml:space="preserve">with </w:t>
      </w:r>
      <w:r w:rsidR="002839D1">
        <w:rPr>
          <w:rFonts w:ascii="Arial" w:hAnsi="Arial" w:cs="Arial"/>
          <w:sz w:val="24"/>
          <w:szCs w:val="24"/>
        </w:rPr>
        <w:t>117</w:t>
      </w:r>
      <w:r w:rsidR="006E30B0" w:rsidRPr="006E30B0">
        <w:rPr>
          <w:rFonts w:ascii="Arial" w:hAnsi="Arial" w:cs="Arial"/>
          <w:sz w:val="24"/>
          <w:szCs w:val="24"/>
        </w:rPr>
        <w:t xml:space="preserve"> </w:t>
      </w:r>
      <w:r w:rsidR="00F061D2" w:rsidRPr="006E30B0">
        <w:rPr>
          <w:rFonts w:ascii="Arial" w:hAnsi="Arial" w:cs="Arial"/>
          <w:sz w:val="24"/>
          <w:szCs w:val="24"/>
        </w:rPr>
        <w:t>working part time</w:t>
      </w:r>
      <w:r w:rsidR="007B1697">
        <w:rPr>
          <w:rFonts w:ascii="Arial" w:hAnsi="Arial" w:cs="Arial"/>
          <w:sz w:val="24"/>
          <w:szCs w:val="24"/>
        </w:rPr>
        <w:t>,</w:t>
      </w:r>
      <w:r w:rsidR="003D5615">
        <w:rPr>
          <w:rFonts w:ascii="Arial" w:hAnsi="Arial" w:cs="Arial"/>
          <w:sz w:val="24"/>
          <w:szCs w:val="24"/>
        </w:rPr>
        <w:t xml:space="preserve"> </w:t>
      </w:r>
      <w:r w:rsidR="00505C02">
        <w:rPr>
          <w:rFonts w:ascii="Arial" w:hAnsi="Arial" w:cs="Arial"/>
          <w:sz w:val="24"/>
          <w:szCs w:val="24"/>
        </w:rPr>
        <w:t xml:space="preserve">which equates to 25.11% </w:t>
      </w:r>
      <w:r w:rsidR="003D5615">
        <w:rPr>
          <w:rFonts w:ascii="Arial" w:hAnsi="Arial" w:cs="Arial"/>
          <w:sz w:val="24"/>
          <w:szCs w:val="24"/>
        </w:rPr>
        <w:t xml:space="preserve">of which </w:t>
      </w:r>
      <w:r w:rsidR="002839D1">
        <w:rPr>
          <w:rFonts w:ascii="Arial" w:hAnsi="Arial" w:cs="Arial"/>
          <w:sz w:val="24"/>
          <w:szCs w:val="24"/>
        </w:rPr>
        <w:t>20</w:t>
      </w:r>
      <w:r w:rsidRPr="006E30B0">
        <w:rPr>
          <w:rFonts w:ascii="Arial" w:hAnsi="Arial" w:cs="Arial"/>
          <w:sz w:val="24"/>
          <w:szCs w:val="24"/>
        </w:rPr>
        <w:t xml:space="preserve"> are males and </w:t>
      </w:r>
      <w:r w:rsidR="002839D1">
        <w:rPr>
          <w:rFonts w:ascii="Arial" w:hAnsi="Arial" w:cs="Arial"/>
          <w:sz w:val="24"/>
          <w:szCs w:val="24"/>
        </w:rPr>
        <w:t>97</w:t>
      </w:r>
      <w:r w:rsidRPr="006E30B0">
        <w:rPr>
          <w:rFonts w:ascii="Arial" w:hAnsi="Arial" w:cs="Arial"/>
          <w:sz w:val="24"/>
          <w:szCs w:val="24"/>
        </w:rPr>
        <w:t xml:space="preserve"> </w:t>
      </w:r>
      <w:r w:rsidR="003D5615">
        <w:rPr>
          <w:rFonts w:ascii="Arial" w:hAnsi="Arial" w:cs="Arial"/>
          <w:sz w:val="24"/>
          <w:szCs w:val="24"/>
        </w:rPr>
        <w:t xml:space="preserve">are </w:t>
      </w:r>
      <w:r w:rsidRPr="006E30B0">
        <w:rPr>
          <w:rFonts w:ascii="Arial" w:hAnsi="Arial" w:cs="Arial"/>
          <w:sz w:val="24"/>
          <w:szCs w:val="24"/>
        </w:rPr>
        <w:t xml:space="preserve">females. </w:t>
      </w:r>
      <w:r w:rsidR="006E30B0" w:rsidRPr="006E30B0">
        <w:rPr>
          <w:rFonts w:ascii="Arial" w:hAnsi="Arial" w:cs="Arial"/>
          <w:sz w:val="24"/>
          <w:szCs w:val="24"/>
        </w:rPr>
        <w:t>3</w:t>
      </w:r>
      <w:r w:rsidR="002839D1">
        <w:rPr>
          <w:rFonts w:ascii="Arial" w:hAnsi="Arial" w:cs="Arial"/>
          <w:sz w:val="24"/>
          <w:szCs w:val="24"/>
        </w:rPr>
        <w:t>42</w:t>
      </w:r>
      <w:r w:rsidR="008105A3">
        <w:rPr>
          <w:rFonts w:ascii="Arial" w:hAnsi="Arial" w:cs="Arial"/>
          <w:sz w:val="24"/>
          <w:szCs w:val="24"/>
        </w:rPr>
        <w:t xml:space="preserve"> </w:t>
      </w:r>
      <w:r w:rsidR="00F061D2" w:rsidRPr="006E30B0">
        <w:rPr>
          <w:rFonts w:ascii="Arial" w:hAnsi="Arial" w:cs="Arial"/>
          <w:sz w:val="24"/>
          <w:szCs w:val="24"/>
        </w:rPr>
        <w:t xml:space="preserve">staff work </w:t>
      </w:r>
      <w:r w:rsidR="00F81704" w:rsidRPr="006E30B0">
        <w:rPr>
          <w:rFonts w:ascii="Arial" w:hAnsi="Arial" w:cs="Arial"/>
          <w:sz w:val="24"/>
          <w:szCs w:val="24"/>
        </w:rPr>
        <w:t>full time</w:t>
      </w:r>
      <w:r w:rsidR="007B1697">
        <w:rPr>
          <w:rFonts w:ascii="Arial" w:hAnsi="Arial" w:cs="Arial"/>
          <w:sz w:val="24"/>
          <w:szCs w:val="24"/>
        </w:rPr>
        <w:t xml:space="preserve"> and</w:t>
      </w:r>
      <w:r w:rsidR="00F81704" w:rsidRPr="006E30B0">
        <w:rPr>
          <w:rFonts w:ascii="Arial" w:hAnsi="Arial" w:cs="Arial"/>
          <w:sz w:val="24"/>
          <w:szCs w:val="24"/>
        </w:rPr>
        <w:t xml:space="preserve"> the remaining</w:t>
      </w:r>
      <w:r w:rsidR="00F061D2" w:rsidRPr="006E30B0">
        <w:rPr>
          <w:rFonts w:ascii="Arial" w:hAnsi="Arial" w:cs="Arial"/>
          <w:sz w:val="24"/>
          <w:szCs w:val="24"/>
        </w:rPr>
        <w:t xml:space="preserve"> </w:t>
      </w:r>
      <w:r w:rsidR="002839D1">
        <w:rPr>
          <w:rFonts w:ascii="Arial" w:hAnsi="Arial" w:cs="Arial"/>
          <w:sz w:val="24"/>
          <w:szCs w:val="24"/>
        </w:rPr>
        <w:t xml:space="preserve">7 </w:t>
      </w:r>
      <w:r w:rsidR="00F061D2" w:rsidRPr="006E30B0">
        <w:rPr>
          <w:rFonts w:ascii="Arial" w:hAnsi="Arial" w:cs="Arial"/>
          <w:sz w:val="24"/>
          <w:szCs w:val="24"/>
        </w:rPr>
        <w:t>employees are casual workers</w:t>
      </w:r>
      <w:r w:rsidR="00857606" w:rsidRPr="006E30B0">
        <w:rPr>
          <w:rFonts w:ascii="Arial" w:hAnsi="Arial" w:cs="Arial"/>
          <w:sz w:val="24"/>
          <w:szCs w:val="24"/>
        </w:rPr>
        <w:t xml:space="preserve"> with no contracted hours</w:t>
      </w:r>
      <w:r w:rsidR="00F061D2" w:rsidRPr="006E30B0">
        <w:rPr>
          <w:rFonts w:ascii="Arial" w:hAnsi="Arial" w:cs="Arial"/>
          <w:sz w:val="24"/>
          <w:szCs w:val="24"/>
        </w:rPr>
        <w:t>.</w:t>
      </w:r>
      <w:r w:rsidR="006E30B0">
        <w:rPr>
          <w:rFonts w:ascii="Arial" w:hAnsi="Arial" w:cs="Arial"/>
          <w:sz w:val="24"/>
          <w:szCs w:val="24"/>
        </w:rPr>
        <w:t xml:space="preserve"> There is </w:t>
      </w:r>
      <w:r w:rsidR="007B1697">
        <w:rPr>
          <w:rFonts w:ascii="Arial" w:hAnsi="Arial" w:cs="Arial"/>
          <w:sz w:val="24"/>
          <w:szCs w:val="24"/>
        </w:rPr>
        <w:t xml:space="preserve">a </w:t>
      </w:r>
      <w:r w:rsidR="006E30B0">
        <w:rPr>
          <w:rFonts w:ascii="Arial" w:hAnsi="Arial" w:cs="Arial"/>
          <w:sz w:val="24"/>
          <w:szCs w:val="24"/>
        </w:rPr>
        <w:t xml:space="preserve">marked </w:t>
      </w:r>
      <w:r w:rsidR="002839D1">
        <w:rPr>
          <w:rFonts w:ascii="Arial" w:hAnsi="Arial" w:cs="Arial"/>
          <w:sz w:val="24"/>
          <w:szCs w:val="24"/>
        </w:rPr>
        <w:t>de</w:t>
      </w:r>
      <w:r w:rsidR="006E30B0">
        <w:rPr>
          <w:rFonts w:ascii="Arial" w:hAnsi="Arial" w:cs="Arial"/>
          <w:sz w:val="24"/>
          <w:szCs w:val="24"/>
        </w:rPr>
        <w:t>crease in casual employees since</w:t>
      </w:r>
      <w:r w:rsidR="001E7705">
        <w:rPr>
          <w:rFonts w:ascii="Arial" w:hAnsi="Arial" w:cs="Arial"/>
          <w:sz w:val="24"/>
          <w:szCs w:val="24"/>
        </w:rPr>
        <w:t xml:space="preserve"> 18/19.</w:t>
      </w:r>
      <w:r w:rsidR="006E30B0">
        <w:rPr>
          <w:rFonts w:ascii="Arial" w:hAnsi="Arial" w:cs="Arial"/>
          <w:sz w:val="24"/>
          <w:szCs w:val="24"/>
        </w:rPr>
        <w:t xml:space="preserve"> </w:t>
      </w:r>
    </w:p>
    <w:p w14:paraId="0FB4B0BB" w14:textId="21EC9CD3" w:rsidR="004E3AD0" w:rsidRDefault="004E3AD0" w:rsidP="00F061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D49088C" w14:textId="45D997AF" w:rsidR="004E3AD0" w:rsidRDefault="004E3AD0" w:rsidP="00F061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977"/>
      </w:tblGrid>
      <w:tr w:rsidR="001D71F8" w:rsidRPr="00857606" w14:paraId="30548F40" w14:textId="77777777" w:rsidTr="00E96CB3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</w:tcPr>
          <w:p w14:paraId="26B3E469" w14:textId="77777777" w:rsidR="001D71F8" w:rsidRPr="00857606" w:rsidRDefault="001D71F8" w:rsidP="000902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4E6137" w14:textId="218BA2CB" w:rsidR="001D71F8" w:rsidRPr="00857606" w:rsidRDefault="001D71F8" w:rsidP="00CF68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606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Percentage of workforce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who work part time</w:t>
            </w:r>
            <w:r w:rsidRPr="0085760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1</w:t>
            </w:r>
            <w:r w:rsidR="002839D1">
              <w:rPr>
                <w:rFonts w:ascii="Arial" w:hAnsi="Arial" w:cs="Arial"/>
                <w:b/>
                <w:color w:val="000000"/>
                <w:sz w:val="24"/>
                <w:szCs w:val="24"/>
              </w:rPr>
              <w:t>8/19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(3</w:t>
            </w:r>
            <w:r w:rsidR="002839D1">
              <w:rPr>
                <w:rFonts w:ascii="Arial" w:hAnsi="Arial" w:cs="Arial"/>
                <w:b/>
                <w:color w:val="000000"/>
                <w:sz w:val="24"/>
                <w:szCs w:val="24"/>
              </w:rPr>
              <w:t>99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staff</w:t>
            </w:r>
            <w:r w:rsidR="002839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not including casuals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  <w:p w14:paraId="7FF46959" w14:textId="77777777" w:rsidR="001D71F8" w:rsidRPr="00857606" w:rsidRDefault="001D71F8" w:rsidP="00CF68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E7A6A86" w14:textId="22043E46" w:rsidR="001D71F8" w:rsidRPr="00857606" w:rsidRDefault="001D71F8" w:rsidP="00CF68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Percentage of workforce who work part time 1</w:t>
            </w:r>
            <w:r w:rsidR="002839D1">
              <w:rPr>
                <w:rFonts w:ascii="Arial" w:hAnsi="Arial" w:cs="Arial"/>
                <w:b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r w:rsidR="002839D1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r w:rsidR="00021D5F">
              <w:rPr>
                <w:rFonts w:ascii="Arial" w:hAnsi="Arial" w:cs="Arial"/>
                <w:b/>
                <w:sz w:val="24"/>
                <w:szCs w:val="24"/>
              </w:rPr>
              <w:t>459</w:t>
            </w:r>
            <w:r w:rsidRPr="008B79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staff not inc</w:t>
            </w:r>
            <w:r w:rsidR="00D1744C">
              <w:rPr>
                <w:rFonts w:ascii="Arial" w:hAnsi="Arial" w:cs="Arial"/>
                <w:b/>
                <w:color w:val="000000"/>
                <w:sz w:val="24"/>
                <w:szCs w:val="24"/>
              </w:rPr>
              <w:t>luding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casuals)</w:t>
            </w:r>
          </w:p>
          <w:p w14:paraId="195585CD" w14:textId="77777777" w:rsidR="001D71F8" w:rsidRPr="00857606" w:rsidRDefault="001D71F8" w:rsidP="00CF68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noWrap/>
          </w:tcPr>
          <w:p w14:paraId="00FACB44" w14:textId="740EEDA4" w:rsidR="001D71F8" w:rsidRPr="00857606" w:rsidRDefault="001D71F8" w:rsidP="00E96CB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7606">
              <w:rPr>
                <w:rFonts w:ascii="Arial" w:hAnsi="Arial" w:cs="Arial"/>
                <w:b/>
                <w:color w:val="000000"/>
                <w:sz w:val="24"/>
                <w:szCs w:val="24"/>
              </w:rPr>
              <w:t>Percent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age of part time work force </w:t>
            </w:r>
            <w:r w:rsidR="009E287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(</w:t>
            </w:r>
            <w:r w:rsidR="00C62777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117 not including casuals)</w:t>
            </w:r>
          </w:p>
        </w:tc>
      </w:tr>
      <w:tr w:rsidR="001D71F8" w:rsidRPr="008B7954" w14:paraId="11F4958D" w14:textId="77777777" w:rsidTr="001D71F8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37084FC9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126" w:type="dxa"/>
          </w:tcPr>
          <w:p w14:paraId="54E9A693" w14:textId="1FC5B565" w:rsidR="001D71F8" w:rsidRPr="005B5556" w:rsidRDefault="00D1744C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2.96%</w:t>
            </w:r>
          </w:p>
        </w:tc>
        <w:tc>
          <w:tcPr>
            <w:tcW w:w="2126" w:type="dxa"/>
          </w:tcPr>
          <w:p w14:paraId="22A841C0" w14:textId="0DF1EEB4" w:rsidR="001D71F8" w:rsidRPr="005B5556" w:rsidRDefault="00021D5F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(20) </w:t>
            </w:r>
            <w:r w:rsidR="00C62777">
              <w:rPr>
                <w:rFonts w:ascii="Arial" w:hAnsi="Arial" w:cs="Arial"/>
                <w:sz w:val="20"/>
                <w:szCs w:val="20"/>
              </w:rPr>
              <w:t>4.36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BEF2F41" w14:textId="155F348D" w:rsidR="001D71F8" w:rsidRPr="005B5556" w:rsidRDefault="00B3012E" w:rsidP="000E76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C62777">
              <w:rPr>
                <w:rFonts w:ascii="Arial" w:hAnsi="Arial" w:cs="Arial"/>
                <w:sz w:val="20"/>
                <w:szCs w:val="20"/>
              </w:rPr>
              <w:t>17.09</w:t>
            </w:r>
            <w:r w:rsidR="00DE490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71F8" w:rsidRPr="008B7954" w14:paraId="6DFCDB47" w14:textId="77777777" w:rsidTr="001D71F8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F19F9E4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126" w:type="dxa"/>
          </w:tcPr>
          <w:p w14:paraId="52949E75" w14:textId="006FD1CE" w:rsidR="001D71F8" w:rsidRPr="005B5556" w:rsidRDefault="00D1744C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17.97</w:t>
            </w:r>
            <w:r w:rsidR="00021D5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14:paraId="2A8FC772" w14:textId="5CD07160" w:rsidR="001D71F8" w:rsidRPr="005B5556" w:rsidRDefault="00021D5F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(97) </w:t>
            </w:r>
            <w:r w:rsidR="00C62777">
              <w:rPr>
                <w:rFonts w:ascii="Arial" w:hAnsi="Arial" w:cs="Arial"/>
                <w:sz w:val="20"/>
                <w:szCs w:val="20"/>
              </w:rPr>
              <w:t>21.13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68E32B31" w14:textId="110DAE7D" w:rsidR="001D71F8" w:rsidRPr="005B5556" w:rsidRDefault="00C62777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82.91</w:t>
            </w:r>
            <w:r w:rsidR="001D71F8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71F8" w:rsidRPr="00857606" w14:paraId="75D2A99F" w14:textId="77777777" w:rsidTr="001D71F8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187522E3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Aged 16 – 24</w:t>
            </w:r>
          </w:p>
        </w:tc>
        <w:tc>
          <w:tcPr>
            <w:tcW w:w="2126" w:type="dxa"/>
          </w:tcPr>
          <w:p w14:paraId="60C82E1D" w14:textId="5F1DD429" w:rsidR="001D71F8" w:rsidRPr="005B5556" w:rsidRDefault="00021D5F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0.85%</w:t>
            </w:r>
          </w:p>
        </w:tc>
        <w:tc>
          <w:tcPr>
            <w:tcW w:w="2126" w:type="dxa"/>
          </w:tcPr>
          <w:p w14:paraId="7A9DEB98" w14:textId="54EBBEA9" w:rsidR="001D71F8" w:rsidRPr="005B5556" w:rsidRDefault="00021D5F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(5) </w:t>
            </w:r>
            <w:r w:rsidR="00C62777">
              <w:rPr>
                <w:rFonts w:ascii="Arial" w:hAnsi="Arial" w:cs="Arial"/>
                <w:sz w:val="20"/>
                <w:szCs w:val="20"/>
              </w:rPr>
              <w:t>1.90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176416FD" w14:textId="72FE3DA5" w:rsidR="001D71F8" w:rsidRPr="005B5556" w:rsidRDefault="00021D5F" w:rsidP="00021D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B301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777">
              <w:rPr>
                <w:rFonts w:ascii="Arial" w:hAnsi="Arial" w:cs="Arial"/>
                <w:sz w:val="20"/>
                <w:szCs w:val="20"/>
              </w:rPr>
              <w:t>4.27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71F8" w:rsidRPr="00857606" w14:paraId="17A22BE2" w14:textId="77777777" w:rsidTr="001D71F8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DC21E11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Aged 25 – 34</w:t>
            </w:r>
          </w:p>
        </w:tc>
        <w:tc>
          <w:tcPr>
            <w:tcW w:w="2126" w:type="dxa"/>
          </w:tcPr>
          <w:p w14:paraId="0B083BD5" w14:textId="721BD22F" w:rsidR="001D71F8" w:rsidRPr="005B5556" w:rsidRDefault="00021D5F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2.11%</w:t>
            </w:r>
          </w:p>
        </w:tc>
        <w:tc>
          <w:tcPr>
            <w:tcW w:w="2126" w:type="dxa"/>
          </w:tcPr>
          <w:p w14:paraId="55EC230F" w14:textId="1E8FE47F" w:rsidR="001D71F8" w:rsidRPr="005B5556" w:rsidRDefault="00021D5F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(15) </w:t>
            </w:r>
            <w:r w:rsidR="00C62777">
              <w:rPr>
                <w:rFonts w:ascii="Arial" w:hAnsi="Arial" w:cs="Arial"/>
                <w:sz w:val="20"/>
                <w:szCs w:val="20"/>
              </w:rPr>
              <w:t>3.27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F09D7A1" w14:textId="113D91DD" w:rsidR="001D71F8" w:rsidRPr="005B5556" w:rsidRDefault="00B3012E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777">
              <w:rPr>
                <w:rFonts w:ascii="Arial" w:hAnsi="Arial" w:cs="Arial"/>
                <w:sz w:val="20"/>
                <w:szCs w:val="20"/>
              </w:rPr>
              <w:t>12.82</w:t>
            </w:r>
            <w:r w:rsidR="001D71F8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71F8" w:rsidRPr="00857606" w14:paraId="39680E9C" w14:textId="77777777" w:rsidTr="001D71F8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37A4243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Aged 35 -44</w:t>
            </w:r>
          </w:p>
        </w:tc>
        <w:tc>
          <w:tcPr>
            <w:tcW w:w="2126" w:type="dxa"/>
          </w:tcPr>
          <w:p w14:paraId="444CD0EB" w14:textId="293A2BDA" w:rsidR="001D71F8" w:rsidRPr="005B5556" w:rsidRDefault="00021D5F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6.55%</w:t>
            </w:r>
          </w:p>
        </w:tc>
        <w:tc>
          <w:tcPr>
            <w:tcW w:w="2126" w:type="dxa"/>
          </w:tcPr>
          <w:p w14:paraId="51F79346" w14:textId="021187D5" w:rsidR="001D71F8" w:rsidRPr="005B5556" w:rsidRDefault="00021D5F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(37) </w:t>
            </w:r>
            <w:r w:rsidR="00C62777">
              <w:rPr>
                <w:rFonts w:ascii="Arial" w:hAnsi="Arial" w:cs="Arial"/>
                <w:sz w:val="20"/>
                <w:szCs w:val="20"/>
              </w:rPr>
              <w:t>8.06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21D9BE59" w14:textId="7594A0DC" w:rsidR="001D71F8" w:rsidRPr="005B5556" w:rsidRDefault="00C62777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31.62</w:t>
            </w:r>
            <w:r w:rsidR="001D71F8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71F8" w:rsidRPr="00857606" w14:paraId="359C6D24" w14:textId="77777777" w:rsidTr="001D71F8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68054BF0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Aged 45 -64</w:t>
            </w:r>
          </w:p>
        </w:tc>
        <w:tc>
          <w:tcPr>
            <w:tcW w:w="2126" w:type="dxa"/>
          </w:tcPr>
          <w:p w14:paraId="2E3F2B27" w14:textId="3C970BAF" w:rsidR="001D71F8" w:rsidRPr="005B5556" w:rsidRDefault="00021D5F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10.15%</w:t>
            </w:r>
          </w:p>
        </w:tc>
        <w:tc>
          <w:tcPr>
            <w:tcW w:w="2126" w:type="dxa"/>
          </w:tcPr>
          <w:p w14:paraId="48673F66" w14:textId="61EC17C0" w:rsidR="001D71F8" w:rsidRPr="005B5556" w:rsidRDefault="00021D5F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(55) </w:t>
            </w:r>
            <w:r w:rsidR="00C62777">
              <w:rPr>
                <w:rFonts w:ascii="Arial" w:hAnsi="Arial" w:cs="Arial"/>
                <w:sz w:val="20"/>
                <w:szCs w:val="20"/>
              </w:rPr>
              <w:t>11.98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3BF809CA" w14:textId="39580D06" w:rsidR="001D71F8" w:rsidRPr="005B5556" w:rsidRDefault="00C62777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47.00</w:t>
            </w:r>
            <w:r w:rsidR="001D71F8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71F8" w:rsidRPr="00857606" w14:paraId="1805B3A5" w14:textId="77777777" w:rsidTr="001D71F8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4D13C0FD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Aged 65 +</w:t>
            </w:r>
          </w:p>
        </w:tc>
        <w:tc>
          <w:tcPr>
            <w:tcW w:w="2126" w:type="dxa"/>
          </w:tcPr>
          <w:p w14:paraId="09DF8B9F" w14:textId="18C4D09F" w:rsidR="001D71F8" w:rsidRPr="005B5556" w:rsidRDefault="00021D5F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1.27%</w:t>
            </w:r>
          </w:p>
        </w:tc>
        <w:tc>
          <w:tcPr>
            <w:tcW w:w="2126" w:type="dxa"/>
          </w:tcPr>
          <w:p w14:paraId="5FFC00D7" w14:textId="01F864B8" w:rsidR="001D71F8" w:rsidRPr="005B5556" w:rsidRDefault="00021D5F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(5) </w:t>
            </w:r>
            <w:r w:rsidR="00C62777">
              <w:rPr>
                <w:rFonts w:ascii="Arial" w:hAnsi="Arial" w:cs="Arial"/>
                <w:sz w:val="20"/>
                <w:szCs w:val="20"/>
              </w:rPr>
              <w:t>1.09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61B92D24" w14:textId="313C8989" w:rsidR="001D71F8" w:rsidRPr="005B5556" w:rsidRDefault="00C62777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4.27</w:t>
            </w:r>
            <w:r w:rsidR="001D71F8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71F8" w:rsidRPr="00857606" w14:paraId="5EE14F7E" w14:textId="77777777" w:rsidTr="001D71F8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24E28759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2126" w:type="dxa"/>
          </w:tcPr>
          <w:p w14:paraId="216F163C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B4B86A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59139253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D71F8" w:rsidRPr="009F4305" w14:paraId="4A5190C4" w14:textId="77777777" w:rsidTr="001D71F8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  <w:hideMark/>
          </w:tcPr>
          <w:p w14:paraId="04B390B5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Declared</w:t>
            </w:r>
          </w:p>
        </w:tc>
        <w:tc>
          <w:tcPr>
            <w:tcW w:w="2126" w:type="dxa"/>
          </w:tcPr>
          <w:p w14:paraId="77C333DC" w14:textId="69B329C6" w:rsidR="001D71F8" w:rsidRPr="005B5556" w:rsidRDefault="00021D5F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  <w:r w:rsidR="00D1744C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14:paraId="16A98366" w14:textId="7A752A6E" w:rsidR="001D71F8" w:rsidRPr="005B5556" w:rsidRDefault="00021D5F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(5) </w:t>
            </w:r>
            <w:r w:rsidR="00C62777">
              <w:rPr>
                <w:rFonts w:ascii="Arial" w:hAnsi="Arial" w:cs="Arial"/>
                <w:sz w:val="20"/>
                <w:szCs w:val="20"/>
              </w:rPr>
              <w:t>1.09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02298EE" w14:textId="7BE9B0BF" w:rsidR="001D71F8" w:rsidRPr="005B5556" w:rsidRDefault="00C62777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4.27</w:t>
            </w:r>
            <w:r w:rsidR="001D71F8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71F8" w:rsidRPr="009F4305" w14:paraId="63CC22BA" w14:textId="77777777" w:rsidTr="001D71F8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</w:tcPr>
          <w:p w14:paraId="362B92C9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Ethnicity</w:t>
            </w:r>
          </w:p>
        </w:tc>
        <w:tc>
          <w:tcPr>
            <w:tcW w:w="2126" w:type="dxa"/>
          </w:tcPr>
          <w:p w14:paraId="40AAFA3E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4EF277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41B8A62F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1F8" w:rsidRPr="009F4305" w14:paraId="258E7BEC" w14:textId="77777777" w:rsidTr="00CF686D">
        <w:trPr>
          <w:trHeight w:val="623"/>
          <w:jc w:val="center"/>
        </w:trPr>
        <w:tc>
          <w:tcPr>
            <w:tcW w:w="2122" w:type="dxa"/>
            <w:shd w:val="clear" w:color="auto" w:fill="auto"/>
            <w:noWrap/>
            <w:vAlign w:val="bottom"/>
          </w:tcPr>
          <w:p w14:paraId="295D289E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White – all categories</w:t>
            </w:r>
          </w:p>
        </w:tc>
        <w:tc>
          <w:tcPr>
            <w:tcW w:w="2126" w:type="dxa"/>
          </w:tcPr>
          <w:p w14:paraId="75EBF037" w14:textId="19568A3E" w:rsidR="001D71F8" w:rsidRPr="005B5556" w:rsidRDefault="00021D5F" w:rsidP="00CF686D">
            <w:pPr>
              <w:spacing w:before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14.59</w:t>
            </w:r>
            <w:r w:rsidR="00D1744C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14:paraId="776B5E5F" w14:textId="4F2E9A14" w:rsidR="001D71F8" w:rsidRPr="005B5556" w:rsidRDefault="0049318B" w:rsidP="00CF686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(78) </w:t>
            </w:r>
            <w:r w:rsidR="00C62777">
              <w:rPr>
                <w:rFonts w:ascii="Arial" w:hAnsi="Arial" w:cs="Arial"/>
                <w:sz w:val="20"/>
                <w:szCs w:val="20"/>
              </w:rPr>
              <w:t>17.00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6D104E08" w14:textId="49D9D37F" w:rsidR="001D71F8" w:rsidRPr="005B5556" w:rsidRDefault="00C62777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66.66</w:t>
            </w:r>
            <w:r w:rsidR="001D71F8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71F8" w:rsidRPr="009F4305" w14:paraId="5C5C4BC3" w14:textId="77777777" w:rsidTr="001D71F8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</w:tcPr>
          <w:p w14:paraId="6634DFAE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126" w:type="dxa"/>
          </w:tcPr>
          <w:p w14:paraId="1575F2FA" w14:textId="280222EC" w:rsidR="001D71F8" w:rsidRPr="005B5556" w:rsidRDefault="00021D5F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5.71</w:t>
            </w:r>
            <w:r w:rsidR="00D1744C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126" w:type="dxa"/>
          </w:tcPr>
          <w:p w14:paraId="68F70F59" w14:textId="44938DFF" w:rsidR="001D71F8" w:rsidRPr="005B5556" w:rsidRDefault="0049318B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(36) </w:t>
            </w:r>
            <w:r w:rsidR="00C62777">
              <w:rPr>
                <w:rFonts w:ascii="Arial" w:hAnsi="Arial" w:cs="Arial"/>
                <w:sz w:val="20"/>
                <w:szCs w:val="20"/>
              </w:rPr>
              <w:t>7.84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6914C1D1" w14:textId="6BBB47D3" w:rsidR="001D71F8" w:rsidRPr="005B5556" w:rsidRDefault="00C62777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30.77</w:t>
            </w:r>
            <w:r w:rsidR="001D71F8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D71F8" w:rsidRPr="009F4305" w14:paraId="2D6DB6B8" w14:textId="77777777" w:rsidTr="001D71F8">
        <w:trPr>
          <w:trHeight w:val="300"/>
          <w:jc w:val="center"/>
        </w:trPr>
        <w:tc>
          <w:tcPr>
            <w:tcW w:w="2122" w:type="dxa"/>
            <w:shd w:val="clear" w:color="auto" w:fill="auto"/>
            <w:noWrap/>
            <w:vAlign w:val="bottom"/>
          </w:tcPr>
          <w:p w14:paraId="5BD353B3" w14:textId="77777777" w:rsidR="001D71F8" w:rsidRPr="005B5556" w:rsidRDefault="001D71F8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126" w:type="dxa"/>
          </w:tcPr>
          <w:p w14:paraId="553EEE64" w14:textId="0ABF61D7" w:rsidR="001D71F8" w:rsidRPr="005B5556" w:rsidRDefault="00D1744C" w:rsidP="00CF68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0.63%</w:t>
            </w:r>
          </w:p>
        </w:tc>
        <w:tc>
          <w:tcPr>
            <w:tcW w:w="2126" w:type="dxa"/>
          </w:tcPr>
          <w:p w14:paraId="6A4C4F89" w14:textId="6B193611" w:rsidR="001D71F8" w:rsidRPr="005B5556" w:rsidRDefault="0049318B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(3) </w:t>
            </w:r>
            <w:r w:rsidR="00C62777">
              <w:rPr>
                <w:rFonts w:ascii="Arial" w:hAnsi="Arial" w:cs="Arial"/>
                <w:sz w:val="20"/>
                <w:szCs w:val="20"/>
              </w:rPr>
              <w:t>0.65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977" w:type="dxa"/>
            <w:shd w:val="clear" w:color="auto" w:fill="auto"/>
            <w:noWrap/>
            <w:vAlign w:val="bottom"/>
          </w:tcPr>
          <w:p w14:paraId="0C94397A" w14:textId="413C1686" w:rsidR="001D71F8" w:rsidRPr="005B5556" w:rsidRDefault="00C62777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2.56</w:t>
            </w:r>
            <w:r w:rsidR="001D71F8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4847A821" w14:textId="632606F3" w:rsidR="00FB5E94" w:rsidRDefault="00FB5E94" w:rsidP="00F061D2">
      <w:pPr>
        <w:rPr>
          <w:rFonts w:ascii="Arial" w:hAnsi="Arial" w:cs="Arial"/>
          <w:sz w:val="24"/>
          <w:szCs w:val="24"/>
        </w:rPr>
      </w:pPr>
    </w:p>
    <w:p w14:paraId="44E580BA" w14:textId="0D3FF51C" w:rsidR="006C2D90" w:rsidRDefault="006C2D90" w:rsidP="00F06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9AAFDB9" wp14:editId="4C7865FA">
            <wp:extent cx="5486400" cy="32004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20AD4F8" w14:textId="143D71A7" w:rsidR="00FB5E94" w:rsidRDefault="006C2D90" w:rsidP="00F06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3DE245" wp14:editId="099F6887">
            <wp:extent cx="5486400" cy="32004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0AAB35B" w14:textId="5AE54030" w:rsidR="00F061D2" w:rsidRPr="009628B5" w:rsidRDefault="006C2D90" w:rsidP="00F061D2">
      <w:pPr>
        <w:rPr>
          <w:rFonts w:cs="Arial"/>
          <w:color w:val="FF0000"/>
          <w:szCs w:val="24"/>
        </w:rPr>
      </w:pPr>
      <w:r>
        <w:rPr>
          <w:rFonts w:cs="Arial"/>
          <w:noProof/>
          <w:color w:val="FF0000"/>
          <w:szCs w:val="24"/>
        </w:rPr>
        <w:lastRenderedPageBreak/>
        <w:drawing>
          <wp:inline distT="0" distB="0" distL="0" distR="0" wp14:anchorId="27DC619B" wp14:editId="3315441E">
            <wp:extent cx="5486400" cy="3200400"/>
            <wp:effectExtent l="0" t="0" r="0" b="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4C3F3E5" w14:textId="77777777" w:rsidR="00090229" w:rsidRDefault="00090229" w:rsidP="00F061D2">
      <w:pPr>
        <w:rPr>
          <w:rFonts w:ascii="Arial" w:hAnsi="Arial" w:cs="Arial"/>
          <w:b/>
          <w:sz w:val="28"/>
          <w:szCs w:val="28"/>
        </w:rPr>
      </w:pPr>
    </w:p>
    <w:p w14:paraId="2CB85F63" w14:textId="29B08AA7" w:rsidR="00F061D2" w:rsidRDefault="00F061D2" w:rsidP="00F061D2">
      <w:pPr>
        <w:rPr>
          <w:rFonts w:ascii="Arial" w:hAnsi="Arial" w:cs="Arial"/>
          <w:b/>
          <w:sz w:val="28"/>
          <w:szCs w:val="28"/>
        </w:rPr>
      </w:pPr>
      <w:r w:rsidRPr="009C680A">
        <w:rPr>
          <w:rFonts w:ascii="Arial" w:hAnsi="Arial" w:cs="Arial"/>
          <w:b/>
          <w:sz w:val="28"/>
          <w:szCs w:val="28"/>
        </w:rPr>
        <w:t>Analysis</w:t>
      </w:r>
      <w:r w:rsidR="00536946" w:rsidRPr="009C680A">
        <w:rPr>
          <w:rFonts w:ascii="Arial" w:hAnsi="Arial" w:cs="Arial"/>
          <w:b/>
          <w:sz w:val="28"/>
          <w:szCs w:val="28"/>
        </w:rPr>
        <w:t xml:space="preserve"> and commentary</w:t>
      </w:r>
    </w:p>
    <w:p w14:paraId="38303640" w14:textId="3BB2835F" w:rsidR="002E3137" w:rsidRPr="009F4305" w:rsidRDefault="002E3137" w:rsidP="00F06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seen a </w:t>
      </w:r>
      <w:r w:rsidR="0049318B">
        <w:rPr>
          <w:rFonts w:ascii="Arial" w:hAnsi="Arial" w:cs="Arial"/>
          <w:sz w:val="24"/>
          <w:szCs w:val="24"/>
        </w:rPr>
        <w:t>small increase in</w:t>
      </w:r>
      <w:r>
        <w:rPr>
          <w:rFonts w:ascii="Arial" w:hAnsi="Arial" w:cs="Arial"/>
          <w:sz w:val="24"/>
          <w:szCs w:val="24"/>
        </w:rPr>
        <w:t xml:space="preserve"> the number of staff working part time since </w:t>
      </w:r>
      <w:r w:rsidRPr="009F4305">
        <w:rPr>
          <w:rFonts w:ascii="Arial" w:hAnsi="Arial" w:cs="Arial"/>
          <w:sz w:val="24"/>
          <w:szCs w:val="24"/>
        </w:rPr>
        <w:t>1</w:t>
      </w:r>
      <w:r w:rsidR="0049318B">
        <w:rPr>
          <w:rFonts w:ascii="Arial" w:hAnsi="Arial" w:cs="Arial"/>
          <w:sz w:val="24"/>
          <w:szCs w:val="24"/>
        </w:rPr>
        <w:t>8</w:t>
      </w:r>
      <w:r w:rsidRPr="009F4305">
        <w:rPr>
          <w:rFonts w:ascii="Arial" w:hAnsi="Arial" w:cs="Arial"/>
          <w:sz w:val="24"/>
          <w:szCs w:val="24"/>
        </w:rPr>
        <w:t>/1</w:t>
      </w:r>
      <w:r w:rsidR="0049318B">
        <w:rPr>
          <w:rFonts w:ascii="Arial" w:hAnsi="Arial" w:cs="Arial"/>
          <w:sz w:val="24"/>
          <w:szCs w:val="24"/>
        </w:rPr>
        <w:t xml:space="preserve">9 </w:t>
      </w:r>
      <w:r w:rsidR="00D30E9F">
        <w:rPr>
          <w:rFonts w:ascii="Arial" w:hAnsi="Arial" w:cs="Arial"/>
          <w:sz w:val="24"/>
          <w:szCs w:val="24"/>
        </w:rPr>
        <w:t>from</w:t>
      </w:r>
      <w:r w:rsidR="00C8736C" w:rsidRPr="009F4305">
        <w:rPr>
          <w:rFonts w:ascii="Arial" w:hAnsi="Arial" w:cs="Arial"/>
          <w:sz w:val="24"/>
          <w:szCs w:val="24"/>
        </w:rPr>
        <w:t xml:space="preserve"> </w:t>
      </w:r>
      <w:r w:rsidR="0049318B">
        <w:rPr>
          <w:rFonts w:ascii="Arial" w:hAnsi="Arial" w:cs="Arial"/>
          <w:sz w:val="24"/>
          <w:szCs w:val="24"/>
        </w:rPr>
        <w:t>99 to 117 in 19/20</w:t>
      </w:r>
      <w:r w:rsidR="00C8736C" w:rsidRPr="009F4305">
        <w:rPr>
          <w:rFonts w:ascii="Arial" w:hAnsi="Arial" w:cs="Arial"/>
          <w:sz w:val="24"/>
          <w:szCs w:val="24"/>
        </w:rPr>
        <w:t>.</w:t>
      </w:r>
    </w:p>
    <w:p w14:paraId="2C9E148F" w14:textId="287E5C18" w:rsidR="00F061D2" w:rsidRPr="009C680A" w:rsidRDefault="00A87C6E" w:rsidP="00F061D2">
      <w:pPr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>sex</w:t>
      </w:r>
    </w:p>
    <w:p w14:paraId="47878D96" w14:textId="436161A9" w:rsidR="008805A6" w:rsidRPr="00475731" w:rsidRDefault="00AC19C1" w:rsidP="0047573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5731">
        <w:rPr>
          <w:rFonts w:ascii="Arial" w:hAnsi="Arial" w:cs="Arial"/>
          <w:sz w:val="24"/>
          <w:szCs w:val="24"/>
        </w:rPr>
        <w:t>We have seen</w:t>
      </w:r>
      <w:r w:rsidR="0049318B">
        <w:rPr>
          <w:rFonts w:ascii="Arial" w:hAnsi="Arial" w:cs="Arial"/>
          <w:sz w:val="24"/>
          <w:szCs w:val="24"/>
        </w:rPr>
        <w:t xml:space="preserve"> a</w:t>
      </w:r>
      <w:r w:rsidR="009E287A">
        <w:rPr>
          <w:rFonts w:ascii="Arial" w:hAnsi="Arial" w:cs="Arial"/>
          <w:sz w:val="24"/>
          <w:szCs w:val="24"/>
        </w:rPr>
        <w:t>n increase</w:t>
      </w:r>
      <w:r w:rsidR="0049318B">
        <w:rPr>
          <w:rFonts w:ascii="Arial" w:hAnsi="Arial" w:cs="Arial"/>
          <w:sz w:val="24"/>
          <w:szCs w:val="24"/>
        </w:rPr>
        <w:t xml:space="preserve"> in females working part time</w:t>
      </w:r>
      <w:r w:rsidR="009E287A">
        <w:rPr>
          <w:rFonts w:ascii="Arial" w:hAnsi="Arial" w:cs="Arial"/>
          <w:sz w:val="24"/>
          <w:szCs w:val="24"/>
        </w:rPr>
        <w:t xml:space="preserve"> from 17.97% 18/19 to </w:t>
      </w:r>
      <w:r w:rsidR="001C1082">
        <w:rPr>
          <w:rFonts w:ascii="Arial" w:hAnsi="Arial" w:cs="Arial"/>
          <w:sz w:val="24"/>
          <w:szCs w:val="24"/>
        </w:rPr>
        <w:t>21.13</w:t>
      </w:r>
      <w:r w:rsidR="009E287A">
        <w:rPr>
          <w:rFonts w:ascii="Arial" w:hAnsi="Arial" w:cs="Arial"/>
          <w:sz w:val="24"/>
          <w:szCs w:val="24"/>
        </w:rPr>
        <w:t>%</w:t>
      </w:r>
      <w:r w:rsidR="001C1082">
        <w:rPr>
          <w:rFonts w:ascii="Arial" w:hAnsi="Arial" w:cs="Arial"/>
          <w:sz w:val="24"/>
          <w:szCs w:val="24"/>
        </w:rPr>
        <w:t xml:space="preserve"> in 19/20</w:t>
      </w:r>
      <w:r w:rsidR="007B1697">
        <w:rPr>
          <w:rFonts w:ascii="Arial" w:hAnsi="Arial" w:cs="Arial"/>
          <w:sz w:val="24"/>
          <w:szCs w:val="24"/>
        </w:rPr>
        <w:t>. T</w:t>
      </w:r>
      <w:r w:rsidR="008373DF">
        <w:rPr>
          <w:rFonts w:ascii="Arial" w:hAnsi="Arial" w:cs="Arial"/>
          <w:sz w:val="24"/>
          <w:szCs w:val="24"/>
        </w:rPr>
        <w:t xml:space="preserve">hey now account for 82.91% of </w:t>
      </w:r>
      <w:r w:rsidR="007B1697">
        <w:rPr>
          <w:rFonts w:ascii="Arial" w:hAnsi="Arial" w:cs="Arial"/>
          <w:sz w:val="24"/>
          <w:szCs w:val="24"/>
        </w:rPr>
        <w:t xml:space="preserve">the </w:t>
      </w:r>
      <w:r w:rsidR="00D179E3">
        <w:rPr>
          <w:rFonts w:ascii="Arial" w:hAnsi="Arial" w:cs="Arial"/>
          <w:sz w:val="24"/>
          <w:szCs w:val="24"/>
        </w:rPr>
        <w:t>workforce</w:t>
      </w:r>
      <w:r w:rsidR="001C1082">
        <w:rPr>
          <w:rFonts w:ascii="Arial" w:hAnsi="Arial" w:cs="Arial"/>
          <w:sz w:val="24"/>
          <w:szCs w:val="24"/>
        </w:rPr>
        <w:t>.</w:t>
      </w:r>
      <w:r w:rsidR="00D179E3">
        <w:rPr>
          <w:rFonts w:ascii="Arial" w:hAnsi="Arial" w:cs="Arial"/>
          <w:sz w:val="24"/>
          <w:szCs w:val="24"/>
        </w:rPr>
        <w:t xml:space="preserve"> </w:t>
      </w:r>
      <w:r w:rsidR="008373DF">
        <w:rPr>
          <w:rFonts w:ascii="Arial" w:hAnsi="Arial" w:cs="Arial"/>
          <w:sz w:val="24"/>
          <w:szCs w:val="24"/>
        </w:rPr>
        <w:t xml:space="preserve"> </w:t>
      </w:r>
      <w:r w:rsidR="00C81BEB">
        <w:rPr>
          <w:rFonts w:ascii="Arial" w:hAnsi="Arial" w:cs="Arial"/>
          <w:sz w:val="24"/>
          <w:szCs w:val="24"/>
        </w:rPr>
        <w:t>T</w:t>
      </w:r>
      <w:r w:rsidR="008373DF">
        <w:rPr>
          <w:rFonts w:ascii="Arial" w:hAnsi="Arial" w:cs="Arial"/>
          <w:sz w:val="24"/>
          <w:szCs w:val="24"/>
        </w:rPr>
        <w:t>here has been a</w:t>
      </w:r>
      <w:r w:rsidR="00D179E3">
        <w:rPr>
          <w:rFonts w:ascii="Arial" w:hAnsi="Arial" w:cs="Arial"/>
          <w:sz w:val="24"/>
          <w:szCs w:val="24"/>
        </w:rPr>
        <w:t>n</w:t>
      </w:r>
      <w:r w:rsidR="008373DF">
        <w:rPr>
          <w:rFonts w:ascii="Arial" w:hAnsi="Arial" w:cs="Arial"/>
          <w:sz w:val="24"/>
          <w:szCs w:val="24"/>
        </w:rPr>
        <w:t xml:space="preserve"> increase in males working part time from</w:t>
      </w:r>
      <w:r w:rsidR="001C1082">
        <w:rPr>
          <w:rFonts w:ascii="Arial" w:hAnsi="Arial" w:cs="Arial"/>
          <w:sz w:val="24"/>
          <w:szCs w:val="24"/>
        </w:rPr>
        <w:t xml:space="preserve"> 2.96%</w:t>
      </w:r>
      <w:r w:rsidR="008373DF">
        <w:rPr>
          <w:rFonts w:ascii="Arial" w:hAnsi="Arial" w:cs="Arial"/>
          <w:sz w:val="24"/>
          <w:szCs w:val="24"/>
        </w:rPr>
        <w:t xml:space="preserve"> </w:t>
      </w:r>
      <w:r w:rsidR="00D179E3">
        <w:rPr>
          <w:rFonts w:ascii="Arial" w:hAnsi="Arial" w:cs="Arial"/>
          <w:sz w:val="24"/>
          <w:szCs w:val="24"/>
        </w:rPr>
        <w:t xml:space="preserve">in </w:t>
      </w:r>
      <w:r w:rsidR="008373DF">
        <w:rPr>
          <w:rFonts w:ascii="Arial" w:hAnsi="Arial" w:cs="Arial"/>
          <w:sz w:val="24"/>
          <w:szCs w:val="24"/>
        </w:rPr>
        <w:t>18/19 to</w:t>
      </w:r>
      <w:r w:rsidR="001C1082">
        <w:rPr>
          <w:rFonts w:ascii="Arial" w:hAnsi="Arial" w:cs="Arial"/>
          <w:sz w:val="24"/>
          <w:szCs w:val="24"/>
        </w:rPr>
        <w:t xml:space="preserve"> 4.36</w:t>
      </w:r>
      <w:r w:rsidR="008373DF">
        <w:rPr>
          <w:rFonts w:ascii="Arial" w:hAnsi="Arial" w:cs="Arial"/>
          <w:sz w:val="24"/>
          <w:szCs w:val="24"/>
        </w:rPr>
        <w:t>%</w:t>
      </w:r>
      <w:r w:rsidR="00D179E3">
        <w:rPr>
          <w:rFonts w:ascii="Arial" w:hAnsi="Arial" w:cs="Arial"/>
          <w:sz w:val="24"/>
          <w:szCs w:val="24"/>
        </w:rPr>
        <w:t xml:space="preserve"> 19/20.</w:t>
      </w:r>
      <w:r w:rsidR="0049318B">
        <w:rPr>
          <w:rFonts w:ascii="Arial" w:hAnsi="Arial" w:cs="Arial"/>
          <w:sz w:val="24"/>
          <w:szCs w:val="24"/>
        </w:rPr>
        <w:t xml:space="preserve"> </w:t>
      </w:r>
    </w:p>
    <w:p w14:paraId="22EFD658" w14:textId="77777777" w:rsidR="00090229" w:rsidRDefault="00090229" w:rsidP="00F061D2">
      <w:pPr>
        <w:rPr>
          <w:rFonts w:ascii="Arial" w:hAnsi="Arial" w:cs="Arial"/>
          <w:caps/>
          <w:sz w:val="24"/>
          <w:szCs w:val="24"/>
        </w:rPr>
      </w:pPr>
    </w:p>
    <w:p w14:paraId="364F92F4" w14:textId="1C70801F" w:rsidR="00F061D2" w:rsidRPr="009F4305" w:rsidRDefault="00F061D2" w:rsidP="00F061D2">
      <w:pPr>
        <w:rPr>
          <w:rFonts w:ascii="Arial" w:hAnsi="Arial" w:cs="Arial"/>
          <w:caps/>
          <w:sz w:val="24"/>
          <w:szCs w:val="24"/>
        </w:rPr>
      </w:pPr>
      <w:r w:rsidRPr="009F4305">
        <w:rPr>
          <w:rFonts w:ascii="Arial" w:hAnsi="Arial" w:cs="Arial"/>
          <w:caps/>
          <w:sz w:val="24"/>
          <w:szCs w:val="24"/>
        </w:rPr>
        <w:t>Age</w:t>
      </w:r>
    </w:p>
    <w:p w14:paraId="25C55DDA" w14:textId="69C5956A" w:rsidR="00536946" w:rsidRPr="009F4305" w:rsidRDefault="009E2B22" w:rsidP="004A3A0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4305">
        <w:rPr>
          <w:rFonts w:ascii="Arial" w:hAnsi="Arial" w:cs="Arial"/>
          <w:sz w:val="24"/>
          <w:szCs w:val="24"/>
        </w:rPr>
        <w:t>We have seen a</w:t>
      </w:r>
      <w:r w:rsidR="001C1082">
        <w:rPr>
          <w:rFonts w:ascii="Arial" w:hAnsi="Arial" w:cs="Arial"/>
          <w:sz w:val="24"/>
          <w:szCs w:val="24"/>
        </w:rPr>
        <w:t>n</w:t>
      </w:r>
      <w:r w:rsidRPr="009F4305">
        <w:rPr>
          <w:rFonts w:ascii="Arial" w:hAnsi="Arial" w:cs="Arial"/>
          <w:sz w:val="24"/>
          <w:szCs w:val="24"/>
        </w:rPr>
        <w:t xml:space="preserve"> </w:t>
      </w:r>
      <w:r w:rsidR="00D179E3">
        <w:rPr>
          <w:rFonts w:ascii="Arial" w:hAnsi="Arial" w:cs="Arial"/>
          <w:sz w:val="24"/>
          <w:szCs w:val="24"/>
        </w:rPr>
        <w:t>in</w:t>
      </w:r>
      <w:r w:rsidR="00F061D2" w:rsidRPr="009F4305">
        <w:rPr>
          <w:rFonts w:ascii="Arial" w:hAnsi="Arial" w:cs="Arial"/>
          <w:sz w:val="24"/>
          <w:szCs w:val="24"/>
        </w:rPr>
        <w:t>crease in the percentage of staff</w:t>
      </w:r>
      <w:r w:rsidR="00D02D67" w:rsidRPr="009F4305">
        <w:rPr>
          <w:rFonts w:ascii="Arial" w:hAnsi="Arial" w:cs="Arial"/>
          <w:sz w:val="24"/>
          <w:szCs w:val="24"/>
        </w:rPr>
        <w:t xml:space="preserve"> from all age groups</w:t>
      </w:r>
      <w:r w:rsidR="00F061D2" w:rsidRPr="009F4305">
        <w:rPr>
          <w:rFonts w:ascii="Arial" w:hAnsi="Arial" w:cs="Arial"/>
          <w:sz w:val="24"/>
          <w:szCs w:val="24"/>
        </w:rPr>
        <w:t xml:space="preserve"> who </w:t>
      </w:r>
      <w:r w:rsidR="00D02D67" w:rsidRPr="009F4305">
        <w:rPr>
          <w:rFonts w:ascii="Arial" w:hAnsi="Arial" w:cs="Arial"/>
          <w:sz w:val="24"/>
          <w:szCs w:val="24"/>
        </w:rPr>
        <w:t>work part tim</w:t>
      </w:r>
      <w:r w:rsidR="001C1082">
        <w:rPr>
          <w:rFonts w:ascii="Arial" w:hAnsi="Arial" w:cs="Arial"/>
          <w:sz w:val="24"/>
          <w:szCs w:val="24"/>
        </w:rPr>
        <w:t xml:space="preserve">e from last year, with the exception on the </w:t>
      </w:r>
      <w:r w:rsidR="00A66E2C">
        <w:rPr>
          <w:rFonts w:ascii="Arial" w:hAnsi="Arial" w:cs="Arial"/>
          <w:sz w:val="24"/>
          <w:szCs w:val="24"/>
        </w:rPr>
        <w:t>+65-age</w:t>
      </w:r>
      <w:r w:rsidR="001C1082">
        <w:rPr>
          <w:rFonts w:ascii="Arial" w:hAnsi="Arial" w:cs="Arial"/>
          <w:sz w:val="24"/>
          <w:szCs w:val="24"/>
        </w:rPr>
        <w:t xml:space="preserve"> group where there has been a very slight </w:t>
      </w:r>
      <w:r w:rsidR="002B73AF">
        <w:rPr>
          <w:rFonts w:ascii="Arial" w:hAnsi="Arial" w:cs="Arial"/>
          <w:sz w:val="24"/>
          <w:szCs w:val="24"/>
        </w:rPr>
        <w:t>decrease.</w:t>
      </w:r>
    </w:p>
    <w:p w14:paraId="2CB70735" w14:textId="77777777" w:rsidR="00903516" w:rsidRDefault="00903516" w:rsidP="00C361A2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en-GB"/>
        </w:rPr>
      </w:pPr>
      <w:bookmarkStart w:id="7" w:name="_Hlk58593177"/>
    </w:p>
    <w:p w14:paraId="7C8FE577" w14:textId="20B3CC72" w:rsidR="00C361A2" w:rsidRDefault="008B0878" w:rsidP="00C361A2">
      <w:pPr>
        <w:spacing w:after="0" w:line="240" w:lineRule="auto"/>
        <w:rPr>
          <w:rFonts w:ascii="Arial Narrow" w:eastAsia="Times New Roman" w:hAnsi="Arial Narrow" w:cs="Times New Roman"/>
          <w:b/>
          <w:sz w:val="32"/>
          <w:szCs w:val="32"/>
          <w:lang w:eastAsia="en-GB"/>
        </w:rPr>
      </w:pPr>
      <w:r w:rsidRPr="008B0878">
        <w:rPr>
          <w:rFonts w:ascii="Arial Narrow" w:eastAsia="Times New Roman" w:hAnsi="Arial Narrow" w:cs="Times New Roman"/>
          <w:b/>
          <w:sz w:val="32"/>
          <w:szCs w:val="32"/>
          <w:lang w:eastAsia="en-GB"/>
        </w:rPr>
        <w:t>WORKFORCE BY GRADE</w:t>
      </w:r>
    </w:p>
    <w:p w14:paraId="3762FCC5" w14:textId="77777777" w:rsidR="00D317B9" w:rsidRDefault="00D317B9" w:rsidP="008B0878">
      <w:pPr>
        <w:spacing w:after="0" w:line="240" w:lineRule="auto"/>
        <w:contextualSpacing/>
        <w:rPr>
          <w:rFonts w:ascii="Arial Narrow" w:eastAsia="Times New Roman" w:hAnsi="Arial Narrow" w:cs="Times New Roman"/>
          <w:b/>
          <w:sz w:val="32"/>
          <w:szCs w:val="32"/>
          <w:lang w:eastAsia="en-GB"/>
        </w:rPr>
      </w:pPr>
    </w:p>
    <w:p w14:paraId="5F6742BA" w14:textId="17292B53" w:rsidR="002B73AF" w:rsidRDefault="00303E40" w:rsidP="00587C4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0"/>
          <w:lang w:eastAsia="en-GB"/>
        </w:rPr>
        <w:t>The following table</w:t>
      </w:r>
      <w:r w:rsidR="00A720DF" w:rsidRPr="00D317B9">
        <w:rPr>
          <w:rFonts w:ascii="Arial" w:eastAsia="Times New Roman" w:hAnsi="Arial" w:cs="Times New Roman"/>
          <w:sz w:val="24"/>
          <w:szCs w:val="20"/>
          <w:lang w:eastAsia="en-GB"/>
        </w:rPr>
        <w:t xml:space="preserve"> look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>s</w:t>
      </w:r>
      <w:r w:rsidR="00A720DF" w:rsidRPr="00D317B9">
        <w:rPr>
          <w:rFonts w:ascii="Arial" w:eastAsia="Times New Roman" w:hAnsi="Arial" w:cs="Times New Roman"/>
          <w:sz w:val="24"/>
          <w:szCs w:val="20"/>
          <w:lang w:eastAsia="en-GB"/>
        </w:rPr>
        <w:t xml:space="preserve"> at the p</w:t>
      </w:r>
      <w:r w:rsidR="00C361A2" w:rsidRPr="00D317B9">
        <w:rPr>
          <w:rFonts w:ascii="Arial" w:eastAsia="Times New Roman" w:hAnsi="Arial" w:cs="Times New Roman"/>
          <w:sz w:val="24"/>
          <w:szCs w:val="20"/>
          <w:lang w:eastAsia="en-GB"/>
        </w:rPr>
        <w:t>ercentag</w:t>
      </w:r>
      <w:r w:rsidR="00A720DF" w:rsidRPr="00D317B9">
        <w:rPr>
          <w:rFonts w:ascii="Arial" w:eastAsia="Times New Roman" w:hAnsi="Arial" w:cs="Times New Roman"/>
          <w:sz w:val="24"/>
          <w:szCs w:val="20"/>
          <w:lang w:eastAsia="en-GB"/>
        </w:rPr>
        <w:t>e of the workforce by grade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 xml:space="preserve"> that are male and female</w:t>
      </w:r>
      <w:r w:rsidR="00A720DF" w:rsidRPr="00D317B9">
        <w:rPr>
          <w:rFonts w:ascii="Arial" w:eastAsia="Times New Roman" w:hAnsi="Arial" w:cs="Times New Roman"/>
          <w:sz w:val="24"/>
          <w:szCs w:val="20"/>
          <w:lang w:eastAsia="en-GB"/>
        </w:rPr>
        <w:t xml:space="preserve"> </w:t>
      </w:r>
      <w:r w:rsidR="00885E64">
        <w:rPr>
          <w:rFonts w:ascii="Arial" w:eastAsia="Times New Roman" w:hAnsi="Arial" w:cs="Times New Roman"/>
          <w:sz w:val="24"/>
          <w:szCs w:val="20"/>
          <w:lang w:eastAsia="en-GB"/>
        </w:rPr>
        <w:t xml:space="preserve">as at 31 March </w:t>
      </w:r>
      <w:r w:rsidR="002B73AF">
        <w:rPr>
          <w:rFonts w:ascii="Arial" w:eastAsia="Times New Roman" w:hAnsi="Arial" w:cs="Times New Roman"/>
          <w:sz w:val="24"/>
          <w:szCs w:val="20"/>
          <w:lang w:eastAsia="en-GB"/>
        </w:rPr>
        <w:t>2020</w:t>
      </w:r>
      <w:r w:rsidR="002B73AF">
        <w:rPr>
          <w:rFonts w:ascii="Arial" w:hAnsi="Arial" w:cs="Arial"/>
          <w:sz w:val="24"/>
          <w:szCs w:val="24"/>
        </w:rPr>
        <w:t>.</w:t>
      </w:r>
    </w:p>
    <w:p w14:paraId="2A9342BE" w14:textId="3D0C08B5" w:rsidR="008227F5" w:rsidRDefault="00943135" w:rsidP="00587C4B">
      <w:pPr>
        <w:rPr>
          <w:rFonts w:ascii="Arial" w:hAnsi="Arial" w:cs="Arial"/>
          <w:noProof/>
          <w:sz w:val="24"/>
          <w:szCs w:val="24"/>
        </w:rPr>
      </w:pPr>
      <w:r w:rsidRPr="00A65F54">
        <w:rPr>
          <w:rFonts w:ascii="Arial" w:hAnsi="Arial" w:cs="Arial"/>
          <w:noProof/>
          <w:sz w:val="24"/>
          <w:szCs w:val="24"/>
        </w:rPr>
        <w:t>The total workforce is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8A0459" w:rsidRPr="008A0459">
        <w:rPr>
          <w:rFonts w:ascii="Arial" w:hAnsi="Arial" w:cs="Arial"/>
          <w:noProof/>
          <w:sz w:val="24"/>
          <w:szCs w:val="24"/>
        </w:rPr>
        <w:t>4</w:t>
      </w:r>
      <w:r w:rsidR="003F0781">
        <w:rPr>
          <w:rFonts w:ascii="Arial" w:hAnsi="Arial" w:cs="Arial"/>
          <w:noProof/>
          <w:sz w:val="24"/>
          <w:szCs w:val="24"/>
        </w:rPr>
        <w:t>66</w:t>
      </w:r>
      <w:r w:rsidR="001C1082">
        <w:rPr>
          <w:rFonts w:ascii="Arial" w:hAnsi="Arial" w:cs="Arial"/>
          <w:noProof/>
          <w:sz w:val="24"/>
          <w:szCs w:val="24"/>
        </w:rPr>
        <w:t xml:space="preserve">. </w:t>
      </w:r>
      <w:r w:rsidR="00D30E9F">
        <w:rPr>
          <w:rFonts w:ascii="Arial" w:hAnsi="Arial" w:cs="Arial"/>
          <w:noProof/>
          <w:sz w:val="24"/>
          <w:szCs w:val="24"/>
        </w:rPr>
        <w:t xml:space="preserve"> </w:t>
      </w:r>
      <w:r w:rsidR="008A0459" w:rsidRPr="008A0459">
        <w:rPr>
          <w:rFonts w:ascii="Arial" w:hAnsi="Arial" w:cs="Arial"/>
          <w:noProof/>
          <w:sz w:val="24"/>
          <w:szCs w:val="24"/>
        </w:rPr>
        <w:t>305</w:t>
      </w:r>
      <w:r w:rsidRPr="008A0459">
        <w:rPr>
          <w:rFonts w:ascii="Arial" w:hAnsi="Arial" w:cs="Arial"/>
          <w:noProof/>
          <w:sz w:val="24"/>
          <w:szCs w:val="24"/>
        </w:rPr>
        <w:t xml:space="preserve"> female and </w:t>
      </w:r>
      <w:r w:rsidR="008A0459" w:rsidRPr="008A0459">
        <w:rPr>
          <w:rFonts w:ascii="Arial" w:hAnsi="Arial" w:cs="Arial"/>
          <w:noProof/>
          <w:sz w:val="24"/>
          <w:szCs w:val="24"/>
        </w:rPr>
        <w:t>16</w:t>
      </w:r>
      <w:r w:rsidR="003F0781">
        <w:rPr>
          <w:rFonts w:ascii="Arial" w:hAnsi="Arial" w:cs="Arial"/>
          <w:noProof/>
          <w:sz w:val="24"/>
          <w:szCs w:val="24"/>
        </w:rPr>
        <w:t>1</w:t>
      </w:r>
      <w:r w:rsidRPr="008A0459">
        <w:rPr>
          <w:rFonts w:ascii="Arial" w:hAnsi="Arial" w:cs="Arial"/>
          <w:noProof/>
          <w:sz w:val="24"/>
          <w:szCs w:val="24"/>
        </w:rPr>
        <w:t xml:space="preserve"> male</w:t>
      </w:r>
      <w:r w:rsidR="00DD30B3" w:rsidRPr="008A0459">
        <w:rPr>
          <w:rFonts w:ascii="Arial" w:hAnsi="Arial" w:cs="Arial"/>
          <w:noProof/>
          <w:sz w:val="24"/>
          <w:szCs w:val="24"/>
        </w:rPr>
        <w:t>, a</w:t>
      </w:r>
      <w:r w:rsidR="008A0459" w:rsidRPr="008A0459">
        <w:rPr>
          <w:rFonts w:ascii="Arial" w:hAnsi="Arial" w:cs="Arial"/>
          <w:noProof/>
          <w:sz w:val="24"/>
          <w:szCs w:val="24"/>
        </w:rPr>
        <w:t xml:space="preserve"> </w:t>
      </w:r>
      <w:r w:rsidR="003F0781">
        <w:rPr>
          <w:rFonts w:ascii="Arial" w:hAnsi="Arial" w:cs="Arial"/>
          <w:noProof/>
          <w:sz w:val="24"/>
          <w:szCs w:val="24"/>
        </w:rPr>
        <w:t>de</w:t>
      </w:r>
      <w:r w:rsidR="008A0459" w:rsidRPr="008A0459">
        <w:rPr>
          <w:rFonts w:ascii="Arial" w:hAnsi="Arial" w:cs="Arial"/>
          <w:noProof/>
          <w:sz w:val="24"/>
          <w:szCs w:val="24"/>
        </w:rPr>
        <w:t xml:space="preserve">crease of </w:t>
      </w:r>
      <w:r w:rsidR="003F0781">
        <w:rPr>
          <w:rFonts w:ascii="Arial" w:hAnsi="Arial" w:cs="Arial"/>
          <w:noProof/>
          <w:sz w:val="24"/>
          <w:szCs w:val="24"/>
        </w:rPr>
        <w:t>7</w:t>
      </w:r>
      <w:r w:rsidR="00DD30B3" w:rsidRPr="008A0459">
        <w:rPr>
          <w:rFonts w:ascii="Arial" w:hAnsi="Arial" w:cs="Arial"/>
          <w:noProof/>
          <w:sz w:val="24"/>
          <w:szCs w:val="24"/>
        </w:rPr>
        <w:t xml:space="preserve"> staff</w:t>
      </w:r>
      <w:r w:rsidR="008A0459" w:rsidRPr="008A0459">
        <w:rPr>
          <w:rFonts w:ascii="Arial" w:hAnsi="Arial" w:cs="Arial"/>
          <w:noProof/>
          <w:sz w:val="24"/>
          <w:szCs w:val="24"/>
        </w:rPr>
        <w:t xml:space="preserve"> since last </w:t>
      </w:r>
      <w:r w:rsidR="00E96517">
        <w:rPr>
          <w:rFonts w:ascii="Arial" w:hAnsi="Arial" w:cs="Arial"/>
          <w:noProof/>
          <w:sz w:val="24"/>
          <w:szCs w:val="24"/>
        </w:rPr>
        <w:t xml:space="preserve"> </w:t>
      </w:r>
      <w:r w:rsidR="008A0459" w:rsidRPr="008A0459">
        <w:rPr>
          <w:rFonts w:ascii="Arial" w:hAnsi="Arial" w:cs="Arial"/>
          <w:noProof/>
          <w:sz w:val="24"/>
          <w:szCs w:val="24"/>
        </w:rPr>
        <w:t>year</w:t>
      </w:r>
      <w:r w:rsidR="00D30E9F">
        <w:rPr>
          <w:rFonts w:ascii="Arial" w:hAnsi="Arial" w:cs="Arial"/>
          <w:noProof/>
          <w:sz w:val="24"/>
          <w:szCs w:val="24"/>
        </w:rPr>
        <w:t>s</w:t>
      </w:r>
      <w:r w:rsidR="00AE59D3">
        <w:rPr>
          <w:rFonts w:ascii="Arial" w:hAnsi="Arial" w:cs="Arial"/>
          <w:noProof/>
          <w:sz w:val="24"/>
          <w:szCs w:val="24"/>
        </w:rPr>
        <w:t xml:space="preserve"> figure of 473. </w:t>
      </w:r>
    </w:p>
    <w:p w14:paraId="7CB87D8A" w14:textId="437FA112" w:rsidR="00EA0BD9" w:rsidRPr="000E76B2" w:rsidRDefault="00D30E9F" w:rsidP="00587C4B">
      <w:pPr>
        <w:rPr>
          <w:rFonts w:ascii="Arial" w:hAnsi="Arial" w:cs="Arial"/>
          <w:noProof/>
          <w:sz w:val="24"/>
          <w:szCs w:val="24"/>
        </w:rPr>
      </w:pPr>
      <w:bookmarkStart w:id="8" w:name="_Hlk59094799"/>
      <w:r>
        <w:rPr>
          <w:rFonts w:ascii="Arial" w:hAnsi="Arial" w:cs="Arial"/>
          <w:noProof/>
          <w:sz w:val="24"/>
          <w:szCs w:val="24"/>
        </w:rPr>
        <w:t xml:space="preserve">The difference in the number of casual staff from the </w:t>
      </w:r>
      <w:r w:rsidR="00EF1CB5">
        <w:rPr>
          <w:rFonts w:ascii="Arial" w:hAnsi="Arial" w:cs="Arial"/>
          <w:noProof/>
          <w:sz w:val="24"/>
          <w:szCs w:val="24"/>
        </w:rPr>
        <w:t>previous section</w:t>
      </w:r>
      <w:r>
        <w:rPr>
          <w:rFonts w:ascii="Arial" w:hAnsi="Arial" w:cs="Arial"/>
          <w:noProof/>
          <w:sz w:val="24"/>
          <w:szCs w:val="24"/>
        </w:rPr>
        <w:t xml:space="preserve"> is due to the way </w:t>
      </w:r>
      <w:r w:rsidR="00D84C38">
        <w:rPr>
          <w:rFonts w:ascii="Arial" w:hAnsi="Arial" w:cs="Arial"/>
          <w:noProof/>
          <w:sz w:val="24"/>
          <w:szCs w:val="24"/>
        </w:rPr>
        <w:t xml:space="preserve">Capita recorded this information, compared to our in house HR data.  </w:t>
      </w:r>
      <w:r w:rsidR="001C1082">
        <w:rPr>
          <w:rFonts w:ascii="Arial" w:hAnsi="Arial" w:cs="Arial"/>
          <w:noProof/>
          <w:sz w:val="24"/>
          <w:szCs w:val="24"/>
        </w:rPr>
        <w:t xml:space="preserve">HR have confirmed that </w:t>
      </w:r>
      <w:r w:rsidR="00D84C38">
        <w:rPr>
          <w:rFonts w:ascii="Arial" w:hAnsi="Arial" w:cs="Arial"/>
          <w:noProof/>
          <w:sz w:val="24"/>
          <w:szCs w:val="24"/>
        </w:rPr>
        <w:t>these inconsistencies will not occur in future reports now that all data is being captured in house</w:t>
      </w:r>
      <w:r w:rsidR="008227F5">
        <w:rPr>
          <w:rFonts w:ascii="Arial" w:hAnsi="Arial" w:cs="Arial"/>
          <w:noProof/>
          <w:sz w:val="24"/>
          <w:szCs w:val="24"/>
        </w:rPr>
        <w:t>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1340"/>
        <w:gridCol w:w="1341"/>
        <w:gridCol w:w="1341"/>
        <w:gridCol w:w="1341"/>
        <w:gridCol w:w="1341"/>
        <w:gridCol w:w="1341"/>
      </w:tblGrid>
      <w:tr w:rsidR="000402F5" w:rsidRPr="003B26BE" w14:paraId="06AFD289" w14:textId="77777777" w:rsidTr="00E71A88">
        <w:trPr>
          <w:trHeight w:val="27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bookmarkEnd w:id="7"/>
          <w:bookmarkEnd w:id="8"/>
          <w:p w14:paraId="4CB511DD" w14:textId="3ECEBDE6" w:rsidR="000402F5" w:rsidRPr="00872753" w:rsidRDefault="00E6346F" w:rsidP="00CF686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727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Workforce by grade </w:t>
            </w:r>
            <w:r w:rsidR="00D84C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</w:t>
            </w:r>
            <w:r w:rsidRPr="0087275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sex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7B3981" w14:textId="77777777" w:rsidR="000402F5" w:rsidRPr="00872753" w:rsidRDefault="000402F5" w:rsidP="00CF68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2753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number Males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759EB1E" w14:textId="29E9CB1D" w:rsidR="000402F5" w:rsidRPr="00872753" w:rsidRDefault="00116339" w:rsidP="00CF68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27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303E40" w:rsidRPr="00872753">
              <w:rPr>
                <w:rFonts w:ascii="Arial" w:hAnsi="Arial" w:cs="Arial"/>
                <w:b/>
                <w:color w:val="000000"/>
                <w:sz w:val="20"/>
                <w:szCs w:val="20"/>
              </w:rPr>
              <w:t>ercentage of workforce</w:t>
            </w:r>
          </w:p>
        </w:tc>
        <w:tc>
          <w:tcPr>
            <w:tcW w:w="1418" w:type="dxa"/>
            <w:vAlign w:val="center"/>
          </w:tcPr>
          <w:p w14:paraId="7F9DD541" w14:textId="77777777" w:rsidR="000402F5" w:rsidRPr="00872753" w:rsidRDefault="000402F5" w:rsidP="00CF68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2753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number Females</w:t>
            </w:r>
          </w:p>
        </w:tc>
        <w:tc>
          <w:tcPr>
            <w:tcW w:w="1418" w:type="dxa"/>
            <w:vAlign w:val="center"/>
          </w:tcPr>
          <w:p w14:paraId="650B2C60" w14:textId="77777777" w:rsidR="000402F5" w:rsidRPr="00872753" w:rsidRDefault="003375E7" w:rsidP="00CF68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2753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  <w:r w:rsidR="00303E40" w:rsidRPr="00872753">
              <w:rPr>
                <w:rFonts w:ascii="Arial" w:hAnsi="Arial" w:cs="Arial"/>
                <w:b/>
                <w:color w:val="000000"/>
                <w:sz w:val="20"/>
                <w:szCs w:val="20"/>
              </w:rPr>
              <w:t>ercentage of workforce</w:t>
            </w:r>
          </w:p>
        </w:tc>
        <w:tc>
          <w:tcPr>
            <w:tcW w:w="1418" w:type="dxa"/>
            <w:vAlign w:val="center"/>
          </w:tcPr>
          <w:p w14:paraId="78B25230" w14:textId="77777777" w:rsidR="000402F5" w:rsidRPr="00872753" w:rsidRDefault="000402F5" w:rsidP="00CF68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2753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 workforce at grade</w:t>
            </w:r>
          </w:p>
        </w:tc>
        <w:tc>
          <w:tcPr>
            <w:tcW w:w="1418" w:type="dxa"/>
            <w:vAlign w:val="center"/>
          </w:tcPr>
          <w:p w14:paraId="6C07EA2E" w14:textId="2AAA0A08" w:rsidR="000402F5" w:rsidRPr="00872753" w:rsidRDefault="00E600FC" w:rsidP="00CF68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275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Percentage of </w:t>
            </w:r>
            <w:r w:rsidR="00EF1CB5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workforce at grade</w:t>
            </w:r>
          </w:p>
        </w:tc>
      </w:tr>
      <w:tr w:rsidR="000402F5" w:rsidRPr="003B26BE" w14:paraId="1335F181" w14:textId="77777777" w:rsidTr="00E71A88">
        <w:trPr>
          <w:trHeight w:val="27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2C93EF" w14:textId="77777777" w:rsidR="000402F5" w:rsidRPr="003B26BE" w:rsidRDefault="000402F5" w:rsidP="00CF686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33FA36" w14:textId="4719F1A9" w:rsidR="000402F5" w:rsidRPr="003B26BE" w:rsidRDefault="000402F5" w:rsidP="00CF68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C12C0E9" w14:textId="77777777" w:rsidR="000402F5" w:rsidRPr="003B26BE" w:rsidRDefault="000402F5" w:rsidP="00CF686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26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167F7593" w14:textId="093832E9" w:rsidR="000402F5" w:rsidRPr="003B26BE" w:rsidRDefault="000402F5" w:rsidP="00CF68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2CE5475" w14:textId="77777777" w:rsidR="000402F5" w:rsidRPr="003B26BE" w:rsidRDefault="000402F5" w:rsidP="00CF68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B26B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14:paraId="308ACDFE" w14:textId="77777777" w:rsidR="000402F5" w:rsidRPr="003B26BE" w:rsidRDefault="000402F5" w:rsidP="00CF68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0D59AC" w14:textId="77777777" w:rsidR="000402F5" w:rsidRPr="003B26BE" w:rsidRDefault="000402F5" w:rsidP="00CF686D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402F5" w:rsidRPr="005B5556" w14:paraId="408DECDD" w14:textId="77777777" w:rsidTr="00E71A88">
        <w:trPr>
          <w:trHeight w:val="27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7EA96C" w14:textId="77777777" w:rsidR="000402F5" w:rsidRPr="005B5556" w:rsidRDefault="000402F5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grade 1-3</w:t>
            </w:r>
          </w:p>
          <w:p w14:paraId="7136599E" w14:textId="07DFD07B" w:rsidR="002554E8" w:rsidRPr="005B5556" w:rsidRDefault="002554E8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D18E3E1" w14:textId="02753C47" w:rsidR="000402F5" w:rsidRPr="005B5556" w:rsidRDefault="00872753" w:rsidP="008727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EEB14B7" w14:textId="1F6EF036" w:rsidR="000402F5" w:rsidRPr="005B5556" w:rsidRDefault="00872753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12.42%</w:t>
            </w:r>
          </w:p>
        </w:tc>
        <w:tc>
          <w:tcPr>
            <w:tcW w:w="1418" w:type="dxa"/>
            <w:vAlign w:val="center"/>
          </w:tcPr>
          <w:p w14:paraId="2B86927D" w14:textId="40587A6E" w:rsidR="000402F5" w:rsidRPr="005B5556" w:rsidRDefault="00872753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18" w:type="dxa"/>
            <w:vAlign w:val="center"/>
          </w:tcPr>
          <w:p w14:paraId="64AE8F5D" w14:textId="37D4C3C4" w:rsidR="000402F5" w:rsidRPr="005B5556" w:rsidRDefault="00872753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20.32</w:t>
            </w:r>
            <w:r w:rsidR="0041304C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17BEC757" w14:textId="0C40EB39" w:rsidR="000402F5" w:rsidRPr="005B5556" w:rsidRDefault="00872753" w:rsidP="00587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82</w:t>
            </w:r>
          </w:p>
        </w:tc>
        <w:tc>
          <w:tcPr>
            <w:tcW w:w="1418" w:type="dxa"/>
            <w:vAlign w:val="center"/>
          </w:tcPr>
          <w:p w14:paraId="0CF2254F" w14:textId="1C48D56B" w:rsidR="000402F5" w:rsidRPr="005B5556" w:rsidRDefault="00872753" w:rsidP="0058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17.60</w:t>
            </w:r>
            <w:r w:rsidR="0041304C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402F5" w:rsidRPr="005B5556" w14:paraId="714622D8" w14:textId="77777777" w:rsidTr="00E71A88">
        <w:trPr>
          <w:trHeight w:val="27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C4B7B9" w14:textId="77777777" w:rsidR="000402F5" w:rsidRPr="005B5556" w:rsidRDefault="000402F5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grade 4-6</w:t>
            </w:r>
          </w:p>
          <w:p w14:paraId="58C8FB17" w14:textId="304DB310" w:rsidR="002554E8" w:rsidRPr="005B5556" w:rsidRDefault="002554E8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15574C0" w14:textId="502D97D9" w:rsidR="000402F5" w:rsidRPr="005B5556" w:rsidRDefault="00872753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66CC9F5" w14:textId="5EC036E1" w:rsidR="000402F5" w:rsidRPr="005B5556" w:rsidRDefault="00872753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45.34</w:t>
            </w:r>
            <w:r w:rsidR="0041304C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068C9E8A" w14:textId="0C37828A" w:rsidR="000402F5" w:rsidRPr="005B5556" w:rsidRDefault="00872753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418" w:type="dxa"/>
            <w:vAlign w:val="center"/>
          </w:tcPr>
          <w:p w14:paraId="5BAAC223" w14:textId="6F320211" w:rsidR="000402F5" w:rsidRPr="005B5556" w:rsidRDefault="00872753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51.15</w:t>
            </w:r>
            <w:r w:rsidR="0041304C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40E6A6C9" w14:textId="19AA5631" w:rsidR="000402F5" w:rsidRPr="005B5556" w:rsidRDefault="00872753" w:rsidP="00587C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418" w:type="dxa"/>
            <w:vAlign w:val="center"/>
          </w:tcPr>
          <w:p w14:paraId="6B994056" w14:textId="51F7F5E2" w:rsidR="000402F5" w:rsidRPr="005B5556" w:rsidRDefault="00872753" w:rsidP="00587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49.14</w:t>
            </w:r>
            <w:r w:rsidR="00EE077D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402F5" w:rsidRPr="005B5556" w14:paraId="646341FF" w14:textId="77777777" w:rsidTr="00E71A88">
        <w:trPr>
          <w:trHeight w:val="27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B39F32" w14:textId="77777777" w:rsidR="000402F5" w:rsidRPr="005B5556" w:rsidRDefault="000402F5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grade 7-9</w:t>
            </w:r>
          </w:p>
          <w:p w14:paraId="47EF1C34" w14:textId="2FDB3602" w:rsidR="002554E8" w:rsidRPr="005B5556" w:rsidRDefault="002554E8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B19C4F7" w14:textId="78E31A79" w:rsidR="000402F5" w:rsidRPr="005B5556" w:rsidRDefault="008A0459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4</w:t>
            </w:r>
            <w:r w:rsidR="0087275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A61BE8" w14:textId="387DE44C" w:rsidR="000402F5" w:rsidRPr="005B5556" w:rsidRDefault="00872753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</w:t>
            </w:r>
            <w:r w:rsidR="0041304C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0D898DDE" w14:textId="70C887E9" w:rsidR="000402F5" w:rsidRPr="005B5556" w:rsidRDefault="00872753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18" w:type="dxa"/>
            <w:vAlign w:val="center"/>
          </w:tcPr>
          <w:p w14:paraId="7114376A" w14:textId="4A579574" w:rsidR="000402F5" w:rsidRPr="005B5556" w:rsidRDefault="00587C4B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19.01</w:t>
            </w:r>
            <w:r w:rsidR="0041304C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2F9EDF6F" w14:textId="7F285535" w:rsidR="000402F5" w:rsidRPr="005B5556" w:rsidRDefault="00587C4B" w:rsidP="00CF686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14:paraId="7CEE7DF6" w14:textId="50B8DBF9" w:rsidR="000402F5" w:rsidRPr="005B5556" w:rsidRDefault="008A0459" w:rsidP="00CF686D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2</w:t>
            </w:r>
            <w:r w:rsidR="00587C4B">
              <w:rPr>
                <w:rFonts w:ascii="Arial" w:hAnsi="Arial" w:cs="Arial"/>
                <w:sz w:val="20"/>
                <w:szCs w:val="20"/>
              </w:rPr>
              <w:t>1.46</w:t>
            </w:r>
            <w:r w:rsidR="00EE077D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402F5" w:rsidRPr="005B5556" w14:paraId="419E8C90" w14:textId="77777777" w:rsidTr="00E71A88">
        <w:trPr>
          <w:trHeight w:val="27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E7C8C0" w14:textId="77777777" w:rsidR="000402F5" w:rsidRPr="005B5556" w:rsidRDefault="000402F5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grade 10+</w:t>
            </w:r>
          </w:p>
          <w:p w14:paraId="2D0D43EB" w14:textId="07B3C714" w:rsidR="002554E8" w:rsidRPr="005B5556" w:rsidRDefault="002554E8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0F363DD" w14:textId="6827EBC9" w:rsidR="000402F5" w:rsidRPr="005B5556" w:rsidRDefault="00587C4B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44AF8CA" w14:textId="356FA220" w:rsidR="000402F5" w:rsidRPr="005B5556" w:rsidRDefault="00587C4B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4.97</w:t>
            </w:r>
            <w:r w:rsidR="0041304C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0B373F9E" w14:textId="77777777" w:rsidR="000402F5" w:rsidRPr="005B5556" w:rsidRDefault="008A0459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8" w:type="dxa"/>
            <w:vAlign w:val="center"/>
          </w:tcPr>
          <w:p w14:paraId="619048E5" w14:textId="6C10C465" w:rsidR="000402F5" w:rsidRPr="005B5556" w:rsidRDefault="00587C4B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4.26</w:t>
            </w:r>
            <w:r w:rsidR="0041304C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77495161" w14:textId="16011026" w:rsidR="000402F5" w:rsidRPr="005B5556" w:rsidRDefault="008A0459" w:rsidP="00E71A88">
            <w:pPr>
              <w:spacing w:before="240" w:line="276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2</w:t>
            </w:r>
            <w:r w:rsidR="00587C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14:paraId="52C3EE6C" w14:textId="23EECC8F" w:rsidR="000402F5" w:rsidRPr="005B5556" w:rsidRDefault="00587C4B" w:rsidP="00E71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4.51</w:t>
            </w:r>
            <w:r w:rsidR="00EE077D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402F5" w:rsidRPr="005B5556" w14:paraId="52438DE3" w14:textId="77777777" w:rsidTr="00E71A88">
        <w:trPr>
          <w:trHeight w:val="27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83364B" w14:textId="16E90C05" w:rsidR="000402F5" w:rsidRPr="005B5556" w:rsidRDefault="000402F5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casuals ungraded</w:t>
            </w:r>
            <w:r w:rsidR="0041304C" w:rsidRPr="005B55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C6CE1D" w14:textId="310334E8" w:rsidR="000402F5" w:rsidRPr="005B5556" w:rsidRDefault="00587C4B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28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DDF38B" w14:textId="127711F0" w:rsidR="000402F5" w:rsidRPr="005B5556" w:rsidRDefault="00587C4B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11.18</w:t>
            </w:r>
            <w:r w:rsidR="0041304C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54D50080" w14:textId="02F34FF8" w:rsidR="000402F5" w:rsidRPr="005B5556" w:rsidRDefault="00587C4B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14:paraId="0A8102A6" w14:textId="1FA6BAA5" w:rsidR="000402F5" w:rsidRPr="005B5556" w:rsidRDefault="00587C4B" w:rsidP="00CF68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5.25</w:t>
            </w:r>
            <w:r w:rsidR="0041304C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14:paraId="124F4D1C" w14:textId="1556184F" w:rsidR="000402F5" w:rsidRPr="005B5556" w:rsidRDefault="00587C4B" w:rsidP="00587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34</w:t>
            </w:r>
          </w:p>
        </w:tc>
        <w:tc>
          <w:tcPr>
            <w:tcW w:w="1418" w:type="dxa"/>
            <w:vAlign w:val="center"/>
          </w:tcPr>
          <w:p w14:paraId="074DE47F" w14:textId="04AF8637" w:rsidR="000402F5" w:rsidRPr="005B5556" w:rsidRDefault="00587C4B" w:rsidP="00E71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</w:t>
            </w:r>
            <w:r w:rsidR="00EE077D" w:rsidRPr="005B555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402F5" w:rsidRPr="005B5556" w14:paraId="04891E22" w14:textId="77777777" w:rsidTr="00E71A88">
        <w:trPr>
          <w:trHeight w:val="27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463A2A" w14:textId="141F1423" w:rsidR="000402F5" w:rsidRPr="005B5556" w:rsidRDefault="005B5556" w:rsidP="007466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0402F5" w:rsidRPr="005B5556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F323D9E" w14:textId="57EC0A5B" w:rsidR="000402F5" w:rsidRPr="005B5556" w:rsidRDefault="00E71A88" w:rsidP="007466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5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5B55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5B55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A0459" w:rsidRPr="005B5556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587C4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572A082" w14:textId="0AF05E2E" w:rsidR="000402F5" w:rsidRPr="005B5556" w:rsidRDefault="004E3AD0" w:rsidP="007466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34.54%</w:t>
            </w:r>
          </w:p>
        </w:tc>
        <w:tc>
          <w:tcPr>
            <w:tcW w:w="1418" w:type="dxa"/>
            <w:vAlign w:val="center"/>
          </w:tcPr>
          <w:p w14:paraId="198440FE" w14:textId="57C32243" w:rsidR="000402F5" w:rsidRPr="005B5556" w:rsidRDefault="00E71A88" w:rsidP="007466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5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5B55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A0459" w:rsidRPr="005B5556">
              <w:rPr>
                <w:rFonts w:ascii="Arial" w:hAnsi="Arial" w:cs="Arial"/>
                <w:b/>
                <w:sz w:val="20"/>
                <w:szCs w:val="20"/>
              </w:rPr>
              <w:t>305</w:t>
            </w:r>
          </w:p>
        </w:tc>
        <w:tc>
          <w:tcPr>
            <w:tcW w:w="1418" w:type="dxa"/>
            <w:vAlign w:val="center"/>
          </w:tcPr>
          <w:p w14:paraId="01BE18BC" w14:textId="05723F3B" w:rsidR="000402F5" w:rsidRPr="005B5556" w:rsidRDefault="004E3AD0" w:rsidP="007466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E96CB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65.45%</w:t>
            </w:r>
          </w:p>
        </w:tc>
        <w:tc>
          <w:tcPr>
            <w:tcW w:w="1418" w:type="dxa"/>
            <w:vAlign w:val="center"/>
          </w:tcPr>
          <w:p w14:paraId="74C78A35" w14:textId="4A880A00" w:rsidR="000402F5" w:rsidRPr="005B5556" w:rsidRDefault="00E71A88" w:rsidP="007466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5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5B555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A0459" w:rsidRPr="005B555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587C4B">
              <w:rPr>
                <w:rFonts w:ascii="Arial" w:hAnsi="Arial" w:cs="Arial"/>
                <w:b/>
                <w:sz w:val="20"/>
                <w:szCs w:val="20"/>
              </w:rPr>
              <w:t>66</w:t>
            </w:r>
          </w:p>
        </w:tc>
        <w:tc>
          <w:tcPr>
            <w:tcW w:w="1418" w:type="dxa"/>
            <w:vAlign w:val="center"/>
          </w:tcPr>
          <w:p w14:paraId="260E1004" w14:textId="37B4E023" w:rsidR="000402F5" w:rsidRPr="005B5556" w:rsidRDefault="00E96CB3" w:rsidP="0074665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F363F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14:paraId="745F05C4" w14:textId="77777777" w:rsidR="00090229" w:rsidRDefault="00090229" w:rsidP="0002510A">
      <w:pPr>
        <w:rPr>
          <w:rFonts w:ascii="Arial" w:hAnsi="Arial" w:cs="Arial"/>
          <w:b/>
          <w:sz w:val="28"/>
          <w:szCs w:val="28"/>
        </w:rPr>
      </w:pPr>
    </w:p>
    <w:p w14:paraId="3FD097FE" w14:textId="65FEA078" w:rsidR="0002510A" w:rsidRDefault="0002510A" w:rsidP="0002510A">
      <w:pPr>
        <w:rPr>
          <w:rFonts w:ascii="Arial" w:hAnsi="Arial" w:cs="Arial"/>
          <w:b/>
          <w:sz w:val="28"/>
          <w:szCs w:val="28"/>
        </w:rPr>
      </w:pPr>
      <w:r w:rsidRPr="009C680A">
        <w:rPr>
          <w:rFonts w:ascii="Arial" w:hAnsi="Arial" w:cs="Arial"/>
          <w:b/>
          <w:sz w:val="28"/>
          <w:szCs w:val="28"/>
        </w:rPr>
        <w:t>Analysis and commentary</w:t>
      </w:r>
    </w:p>
    <w:p w14:paraId="4063BF7E" w14:textId="1C57E8A3" w:rsidR="00A56AB3" w:rsidRDefault="00A56AB3" w:rsidP="004A3A05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667EE">
        <w:rPr>
          <w:rFonts w:ascii="Arial" w:hAnsi="Arial" w:cs="Arial"/>
          <w:sz w:val="24"/>
          <w:szCs w:val="24"/>
        </w:rPr>
        <w:t>Whilst there ha</w:t>
      </w:r>
      <w:r w:rsidR="00473176">
        <w:rPr>
          <w:rFonts w:ascii="Arial" w:hAnsi="Arial" w:cs="Arial"/>
          <w:sz w:val="24"/>
          <w:szCs w:val="24"/>
        </w:rPr>
        <w:t>ve</w:t>
      </w:r>
      <w:r w:rsidRPr="00E667EE">
        <w:rPr>
          <w:rFonts w:ascii="Arial" w:hAnsi="Arial" w:cs="Arial"/>
          <w:sz w:val="24"/>
          <w:szCs w:val="24"/>
        </w:rPr>
        <w:t xml:space="preserve"> been </w:t>
      </w:r>
      <w:r w:rsidR="00AA602C" w:rsidRPr="00E667EE">
        <w:rPr>
          <w:rFonts w:ascii="Arial" w:hAnsi="Arial" w:cs="Arial"/>
          <w:sz w:val="24"/>
          <w:szCs w:val="24"/>
        </w:rPr>
        <w:t>increase</w:t>
      </w:r>
      <w:r w:rsidR="00B468CE">
        <w:rPr>
          <w:rFonts w:ascii="Arial" w:hAnsi="Arial" w:cs="Arial"/>
          <w:sz w:val="24"/>
          <w:szCs w:val="24"/>
        </w:rPr>
        <w:t>s</w:t>
      </w:r>
      <w:r w:rsidR="00AA602C" w:rsidRPr="00E667EE">
        <w:rPr>
          <w:rFonts w:ascii="Arial" w:hAnsi="Arial" w:cs="Arial"/>
          <w:sz w:val="24"/>
          <w:szCs w:val="24"/>
        </w:rPr>
        <w:t xml:space="preserve"> and decreases</w:t>
      </w:r>
      <w:r w:rsidRPr="00E667EE">
        <w:rPr>
          <w:rFonts w:ascii="Arial" w:hAnsi="Arial" w:cs="Arial"/>
          <w:sz w:val="24"/>
          <w:szCs w:val="24"/>
        </w:rPr>
        <w:t xml:space="preserve"> across the grade bandings in terms of numbers of staff</w:t>
      </w:r>
      <w:r w:rsidR="00BC695F" w:rsidRPr="00E667EE">
        <w:rPr>
          <w:rFonts w:ascii="Arial" w:hAnsi="Arial" w:cs="Arial"/>
          <w:sz w:val="24"/>
          <w:szCs w:val="24"/>
        </w:rPr>
        <w:t>,</w:t>
      </w:r>
      <w:r w:rsidRPr="00E667EE">
        <w:rPr>
          <w:rFonts w:ascii="Arial" w:hAnsi="Arial" w:cs="Arial"/>
          <w:sz w:val="24"/>
          <w:szCs w:val="24"/>
        </w:rPr>
        <w:t xml:space="preserve"> the majority remain comparable to </w:t>
      </w:r>
      <w:r w:rsidR="001E7705">
        <w:rPr>
          <w:rFonts w:ascii="Arial" w:hAnsi="Arial" w:cs="Arial"/>
          <w:sz w:val="24"/>
          <w:szCs w:val="24"/>
        </w:rPr>
        <w:t>20</w:t>
      </w:r>
      <w:r w:rsidR="00F232E2">
        <w:rPr>
          <w:rFonts w:ascii="Arial" w:hAnsi="Arial" w:cs="Arial"/>
          <w:sz w:val="24"/>
          <w:szCs w:val="24"/>
        </w:rPr>
        <w:t>1</w:t>
      </w:r>
      <w:r w:rsidR="004A1284">
        <w:rPr>
          <w:rFonts w:ascii="Arial" w:hAnsi="Arial" w:cs="Arial"/>
          <w:sz w:val="24"/>
          <w:szCs w:val="24"/>
        </w:rPr>
        <w:t>8/</w:t>
      </w:r>
      <w:r w:rsidR="001E7705">
        <w:rPr>
          <w:rFonts w:ascii="Arial" w:hAnsi="Arial" w:cs="Arial"/>
          <w:sz w:val="24"/>
          <w:szCs w:val="24"/>
        </w:rPr>
        <w:t>20</w:t>
      </w:r>
      <w:r w:rsidR="00F232E2">
        <w:rPr>
          <w:rFonts w:ascii="Arial" w:hAnsi="Arial" w:cs="Arial"/>
          <w:sz w:val="24"/>
          <w:szCs w:val="24"/>
        </w:rPr>
        <w:t>1</w:t>
      </w:r>
      <w:r w:rsidR="004A1284">
        <w:rPr>
          <w:rFonts w:ascii="Arial" w:hAnsi="Arial" w:cs="Arial"/>
          <w:sz w:val="24"/>
          <w:szCs w:val="24"/>
        </w:rPr>
        <w:t>9</w:t>
      </w:r>
      <w:r w:rsidR="008227F5">
        <w:rPr>
          <w:rFonts w:ascii="Arial" w:hAnsi="Arial" w:cs="Arial"/>
          <w:sz w:val="24"/>
          <w:szCs w:val="24"/>
        </w:rPr>
        <w:t>.</w:t>
      </w:r>
      <w:r w:rsidRPr="00E667EE">
        <w:rPr>
          <w:rFonts w:ascii="Arial" w:hAnsi="Arial" w:cs="Arial"/>
          <w:sz w:val="24"/>
          <w:szCs w:val="24"/>
        </w:rPr>
        <w:t xml:space="preserve"> </w:t>
      </w:r>
      <w:r w:rsidR="00570095" w:rsidRPr="00E667EE">
        <w:rPr>
          <w:rFonts w:ascii="Arial" w:hAnsi="Arial" w:cs="Arial"/>
          <w:sz w:val="24"/>
          <w:szCs w:val="24"/>
        </w:rPr>
        <w:t xml:space="preserve"> One notable change is</w:t>
      </w:r>
      <w:r w:rsidR="00AB33D1" w:rsidRPr="00E667EE">
        <w:rPr>
          <w:rFonts w:ascii="Arial" w:hAnsi="Arial" w:cs="Arial"/>
          <w:sz w:val="24"/>
          <w:szCs w:val="24"/>
        </w:rPr>
        <w:t xml:space="preserve"> the </w:t>
      </w:r>
      <w:r w:rsidR="004A1284">
        <w:rPr>
          <w:rFonts w:ascii="Arial" w:hAnsi="Arial" w:cs="Arial"/>
          <w:sz w:val="24"/>
          <w:szCs w:val="24"/>
        </w:rPr>
        <w:t>increase</w:t>
      </w:r>
      <w:r w:rsidR="00AB33D1" w:rsidRPr="00E667EE">
        <w:rPr>
          <w:rFonts w:ascii="Arial" w:hAnsi="Arial" w:cs="Arial"/>
          <w:sz w:val="24"/>
          <w:szCs w:val="24"/>
        </w:rPr>
        <w:t xml:space="preserve"> in grades 4-6 </w:t>
      </w:r>
      <w:r w:rsidR="004A1284">
        <w:rPr>
          <w:rFonts w:ascii="Arial" w:hAnsi="Arial" w:cs="Arial"/>
          <w:sz w:val="24"/>
          <w:szCs w:val="24"/>
        </w:rPr>
        <w:t xml:space="preserve">compared to </w:t>
      </w:r>
      <w:r w:rsidR="001E7705">
        <w:rPr>
          <w:rFonts w:ascii="Arial" w:hAnsi="Arial" w:cs="Arial"/>
          <w:sz w:val="24"/>
          <w:szCs w:val="24"/>
        </w:rPr>
        <w:t>2018/2019</w:t>
      </w:r>
      <w:r w:rsidR="008227F5">
        <w:rPr>
          <w:rFonts w:ascii="Arial" w:hAnsi="Arial" w:cs="Arial"/>
          <w:sz w:val="24"/>
          <w:szCs w:val="24"/>
        </w:rPr>
        <w:t xml:space="preserve"> has increased from 175 to 229</w:t>
      </w:r>
    </w:p>
    <w:p w14:paraId="4DB624E8" w14:textId="77777777" w:rsidR="00E667EE" w:rsidRPr="00E667EE" w:rsidRDefault="00E667EE" w:rsidP="00E667EE">
      <w:pPr>
        <w:pStyle w:val="ListParagraph"/>
        <w:rPr>
          <w:rFonts w:ascii="Arial" w:hAnsi="Arial" w:cs="Arial"/>
          <w:sz w:val="24"/>
          <w:szCs w:val="24"/>
        </w:rPr>
      </w:pPr>
    </w:p>
    <w:p w14:paraId="5FB2B3D8" w14:textId="50B5E53D" w:rsidR="00BC28D6" w:rsidRDefault="00E37B83" w:rsidP="00BC28D6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 w:rsidRPr="00E667EE">
        <w:rPr>
          <w:rFonts w:ascii="Arial" w:hAnsi="Arial" w:cs="Arial"/>
          <w:sz w:val="24"/>
          <w:szCs w:val="24"/>
        </w:rPr>
        <w:t>In 20</w:t>
      </w:r>
      <w:r w:rsidR="004A1284">
        <w:rPr>
          <w:rFonts w:ascii="Arial" w:hAnsi="Arial" w:cs="Arial"/>
          <w:sz w:val="24"/>
          <w:szCs w:val="24"/>
        </w:rPr>
        <w:t>19</w:t>
      </w:r>
      <w:r w:rsidRPr="00E667EE">
        <w:rPr>
          <w:rFonts w:ascii="Arial" w:hAnsi="Arial" w:cs="Arial"/>
          <w:sz w:val="24"/>
          <w:szCs w:val="24"/>
        </w:rPr>
        <w:t>/</w:t>
      </w:r>
      <w:r w:rsidR="004A1284">
        <w:rPr>
          <w:rFonts w:ascii="Arial" w:hAnsi="Arial" w:cs="Arial"/>
          <w:sz w:val="24"/>
          <w:szCs w:val="24"/>
        </w:rPr>
        <w:t>20</w:t>
      </w:r>
      <w:r w:rsidRPr="00E667EE">
        <w:rPr>
          <w:rFonts w:ascii="Arial" w:hAnsi="Arial" w:cs="Arial"/>
          <w:sz w:val="24"/>
          <w:szCs w:val="24"/>
        </w:rPr>
        <w:t xml:space="preserve">, apart from </w:t>
      </w:r>
      <w:r w:rsidR="004A1284">
        <w:rPr>
          <w:rFonts w:ascii="Arial" w:hAnsi="Arial" w:cs="Arial"/>
          <w:sz w:val="24"/>
          <w:szCs w:val="24"/>
        </w:rPr>
        <w:t xml:space="preserve">casuals grades </w:t>
      </w:r>
      <w:r w:rsidRPr="00E667EE">
        <w:rPr>
          <w:rFonts w:ascii="Arial" w:hAnsi="Arial" w:cs="Arial"/>
          <w:sz w:val="24"/>
          <w:szCs w:val="24"/>
        </w:rPr>
        <w:t>all other grade bandings show a higher percentage of female staff than males</w:t>
      </w:r>
      <w:r w:rsidR="00E667EE" w:rsidRPr="00E667EE">
        <w:rPr>
          <w:rFonts w:ascii="Arial" w:hAnsi="Arial" w:cs="Arial"/>
          <w:sz w:val="24"/>
          <w:szCs w:val="24"/>
        </w:rPr>
        <w:t xml:space="preserve">. </w:t>
      </w:r>
      <w:r w:rsidR="0063009E">
        <w:rPr>
          <w:rFonts w:ascii="Arial" w:hAnsi="Arial" w:cs="Arial"/>
          <w:sz w:val="24"/>
          <w:szCs w:val="24"/>
        </w:rPr>
        <w:t>S</w:t>
      </w:r>
      <w:r w:rsidR="002A4F85">
        <w:rPr>
          <w:rFonts w:ascii="Arial" w:hAnsi="Arial" w:cs="Arial"/>
          <w:sz w:val="24"/>
          <w:szCs w:val="24"/>
        </w:rPr>
        <w:t>howing</w:t>
      </w:r>
      <w:r w:rsidR="00F12AF3">
        <w:rPr>
          <w:rFonts w:ascii="Arial" w:hAnsi="Arial" w:cs="Arial"/>
          <w:sz w:val="24"/>
          <w:szCs w:val="24"/>
        </w:rPr>
        <w:t xml:space="preserve"> a positive outcom</w:t>
      </w:r>
      <w:r w:rsidR="00037D46">
        <w:rPr>
          <w:rFonts w:ascii="Arial" w:hAnsi="Arial" w:cs="Arial"/>
          <w:sz w:val="24"/>
          <w:szCs w:val="24"/>
        </w:rPr>
        <w:t>e for women across the board.</w:t>
      </w:r>
    </w:p>
    <w:p w14:paraId="553A99AA" w14:textId="77777777" w:rsidR="002B73AF" w:rsidRDefault="002B73AF" w:rsidP="00B41A7C">
      <w:pPr>
        <w:rPr>
          <w:rFonts w:ascii="Arial Narrow" w:hAnsi="Arial Narrow" w:cs="Arial"/>
          <w:b/>
          <w:caps/>
          <w:sz w:val="32"/>
          <w:szCs w:val="32"/>
        </w:rPr>
      </w:pPr>
    </w:p>
    <w:p w14:paraId="5F3B22DE" w14:textId="4F4586D1" w:rsidR="00B41A7C" w:rsidRDefault="00B41A7C" w:rsidP="00B41A7C">
      <w:pPr>
        <w:rPr>
          <w:rFonts w:ascii="Arial Narrow" w:hAnsi="Arial Narrow" w:cs="Arial"/>
          <w:b/>
          <w:caps/>
          <w:sz w:val="32"/>
          <w:szCs w:val="32"/>
        </w:rPr>
      </w:pPr>
      <w:r w:rsidRPr="009C680A">
        <w:rPr>
          <w:rFonts w:ascii="Arial Narrow" w:hAnsi="Arial Narrow" w:cs="Arial"/>
          <w:b/>
          <w:caps/>
          <w:sz w:val="32"/>
          <w:szCs w:val="32"/>
        </w:rPr>
        <w:t>Grade by Age Group</w:t>
      </w:r>
    </w:p>
    <w:p w14:paraId="1E1437C7" w14:textId="7C4D512D" w:rsidR="00C81BEB" w:rsidRPr="00167F5A" w:rsidRDefault="00167F5A" w:rsidP="00167F5A">
      <w:pPr>
        <w:rPr>
          <w:rFonts w:ascii="Arial" w:hAnsi="Arial" w:cs="Arial"/>
          <w:sz w:val="24"/>
          <w:szCs w:val="24"/>
        </w:rPr>
      </w:pPr>
      <w:r w:rsidRPr="00167F5A">
        <w:rPr>
          <w:rFonts w:ascii="Arial" w:hAnsi="Arial" w:cs="Arial"/>
          <w:sz w:val="24"/>
          <w:szCs w:val="24"/>
        </w:rPr>
        <w:t xml:space="preserve">The following table looks at </w:t>
      </w:r>
      <w:r>
        <w:rPr>
          <w:rFonts w:ascii="Arial" w:hAnsi="Arial" w:cs="Arial"/>
          <w:sz w:val="24"/>
          <w:szCs w:val="24"/>
        </w:rPr>
        <w:t xml:space="preserve">the age bands of staff within </w:t>
      </w:r>
      <w:r w:rsidR="00E10829"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grade, as a percentage of </w:t>
      </w:r>
      <w:r w:rsidR="00940F8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total number</w:t>
      </w:r>
      <w:r w:rsidR="00940F88">
        <w:rPr>
          <w:rFonts w:ascii="Arial" w:hAnsi="Arial" w:cs="Arial"/>
          <w:sz w:val="24"/>
          <w:szCs w:val="24"/>
        </w:rPr>
        <w:t xml:space="preserve"> of staff at that grade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9504" w:type="dxa"/>
        <w:tblInd w:w="-5" w:type="dxa"/>
        <w:tblLook w:val="04A0" w:firstRow="1" w:lastRow="0" w:firstColumn="1" w:lastColumn="0" w:noHBand="0" w:noVBand="1"/>
      </w:tblPr>
      <w:tblGrid>
        <w:gridCol w:w="1272"/>
        <w:gridCol w:w="534"/>
        <w:gridCol w:w="895"/>
        <w:gridCol w:w="889"/>
        <w:gridCol w:w="895"/>
        <w:gridCol w:w="853"/>
        <w:gridCol w:w="895"/>
        <w:gridCol w:w="549"/>
        <w:gridCol w:w="1054"/>
        <w:gridCol w:w="715"/>
        <w:gridCol w:w="953"/>
      </w:tblGrid>
      <w:tr w:rsidR="000C55A8" w:rsidRPr="008A55B3" w14:paraId="181DCD2C" w14:textId="77777777" w:rsidTr="005A4AE4">
        <w:trPr>
          <w:trHeight w:val="20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A28E" w14:textId="77777777" w:rsidR="00B41A7C" w:rsidRPr="008A55B3" w:rsidRDefault="00B41A7C" w:rsidP="00290430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A55B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Age by Grade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7E0E8" w14:textId="77777777" w:rsidR="00B41A7C" w:rsidRPr="008A55B3" w:rsidRDefault="00B41A7C" w:rsidP="00290430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A55B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16-24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C40E" w14:textId="77777777" w:rsidR="00B41A7C" w:rsidRPr="008A55B3" w:rsidRDefault="00B41A7C" w:rsidP="00290430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A55B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%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D012A" w14:textId="77777777" w:rsidR="00B41A7C" w:rsidRPr="008A55B3" w:rsidRDefault="00B41A7C" w:rsidP="00290430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A55B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25-34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7BF3" w14:textId="77777777" w:rsidR="00B41A7C" w:rsidRPr="008A55B3" w:rsidRDefault="00B41A7C" w:rsidP="00290430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A55B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A155C" w14:textId="77777777" w:rsidR="00B41A7C" w:rsidRPr="008A55B3" w:rsidRDefault="00B41A7C" w:rsidP="00290430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A55B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35-44 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3C77" w14:textId="77777777" w:rsidR="00B41A7C" w:rsidRPr="008A55B3" w:rsidRDefault="00B41A7C" w:rsidP="00290430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A55B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%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69D77" w14:textId="77777777" w:rsidR="00B41A7C" w:rsidRPr="008A55B3" w:rsidRDefault="00B41A7C" w:rsidP="00290430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A55B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45-64 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9800" w14:textId="77777777" w:rsidR="00B41A7C" w:rsidRPr="008A55B3" w:rsidRDefault="00B41A7C" w:rsidP="00290430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A55B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%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B1390" w14:textId="77777777" w:rsidR="00B41A7C" w:rsidRPr="008A55B3" w:rsidRDefault="00B41A7C" w:rsidP="00290430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0E76B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65+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53CD" w14:textId="77777777" w:rsidR="00B41A7C" w:rsidRPr="008A55B3" w:rsidRDefault="00B41A7C" w:rsidP="00290430">
            <w:pP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8A55B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%</w:t>
            </w:r>
          </w:p>
        </w:tc>
      </w:tr>
      <w:tr w:rsidR="000C55A8" w:rsidRPr="008A55B3" w14:paraId="1A508C30" w14:textId="77777777" w:rsidTr="005A4AE4">
        <w:trPr>
          <w:trHeight w:val="62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C176" w14:textId="77777777" w:rsidR="002554E8" w:rsidRPr="005A4AE4" w:rsidRDefault="002554E8" w:rsidP="00290430">
            <w:pPr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 xml:space="preserve">grade 1-3 </w:t>
            </w:r>
          </w:p>
          <w:p w14:paraId="308EB9B7" w14:textId="313FAC8E" w:rsidR="00B41A7C" w:rsidRPr="005A4AE4" w:rsidRDefault="002554E8" w:rsidP="00290430">
            <w:pPr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>(</w:t>
            </w:r>
            <w:r w:rsidR="00356441">
              <w:rPr>
                <w:rFonts w:ascii="Arial" w:hAnsi="Arial" w:cs="Arial"/>
                <w:sz w:val="20"/>
                <w:szCs w:val="24"/>
              </w:rPr>
              <w:t>82</w:t>
            </w:r>
            <w:r w:rsidR="009251A3" w:rsidRPr="005A4AE4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5FE5" w14:textId="101D4022" w:rsidR="00B41A7C" w:rsidRPr="005A4AE4" w:rsidRDefault="00356441" w:rsidP="009251A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6B9CB" w14:textId="684163F4" w:rsidR="00B41A7C" w:rsidRPr="005A4AE4" w:rsidRDefault="00414ED9" w:rsidP="009251A3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13.41</w:t>
            </w:r>
            <w:r w:rsidR="00EC2EE7"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8646" w14:textId="00E86B7C" w:rsidR="00B41A7C" w:rsidRPr="005A4AE4" w:rsidRDefault="00356441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16 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60A11" w14:textId="5DED21BE" w:rsidR="00B41A7C" w:rsidRPr="005A4AE4" w:rsidRDefault="00414ED9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19.51</w:t>
            </w:r>
            <w:r w:rsidR="00EC2EE7"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CF177" w14:textId="2E22113B" w:rsidR="00B41A7C" w:rsidRPr="005A4AE4" w:rsidRDefault="00DE05DE" w:rsidP="005A4A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 </w:t>
            </w:r>
            <w:r w:rsidR="0021442B" w:rsidRPr="005A4AE4">
              <w:rPr>
                <w:rFonts w:ascii="Arial" w:hAnsi="Arial" w:cs="Arial"/>
                <w:sz w:val="20"/>
                <w:szCs w:val="24"/>
              </w:rPr>
              <w:t>1</w:t>
            </w:r>
            <w:r w:rsidR="00356441"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81A0D" w14:textId="488BE0F5" w:rsidR="00B41A7C" w:rsidRPr="005A4AE4" w:rsidRDefault="00414ED9" w:rsidP="005A4A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19.51</w:t>
            </w:r>
            <w:r w:rsidR="00356441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C4AEC" w14:textId="107A9B4B" w:rsidR="00B41A7C" w:rsidRPr="005A4AE4" w:rsidRDefault="00356441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336A5" w14:textId="5346A2FB" w:rsidR="00B41A7C" w:rsidRPr="005A4AE4" w:rsidRDefault="00414ED9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43.90</w:t>
            </w:r>
            <w:r w:rsidR="00EC2EE7"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43BF8" w14:textId="585A5D81" w:rsidR="00B41A7C" w:rsidRPr="005A4AE4" w:rsidRDefault="0021442B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D85BD" w14:textId="4E7716B9" w:rsidR="00B41A7C" w:rsidRPr="005A4AE4" w:rsidRDefault="00414ED9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3.66</w:t>
            </w:r>
            <w:r w:rsidR="00356441">
              <w:rPr>
                <w:rFonts w:ascii="Arial" w:hAnsi="Arial" w:cs="Arial"/>
                <w:sz w:val="20"/>
                <w:szCs w:val="24"/>
              </w:rPr>
              <w:t>%</w:t>
            </w:r>
          </w:p>
        </w:tc>
      </w:tr>
      <w:tr w:rsidR="000C55A8" w:rsidRPr="008A55B3" w14:paraId="6BFA3931" w14:textId="77777777" w:rsidTr="005A4AE4">
        <w:trPr>
          <w:trHeight w:val="65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FD4" w14:textId="77777777" w:rsidR="002554E8" w:rsidRPr="005A4AE4" w:rsidRDefault="00B41A7C" w:rsidP="00290430">
            <w:pPr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 xml:space="preserve">grade 4-6 </w:t>
            </w:r>
          </w:p>
          <w:p w14:paraId="7C17A8F1" w14:textId="7C65058F" w:rsidR="00B41A7C" w:rsidRPr="005A4AE4" w:rsidRDefault="00B41A7C" w:rsidP="00290430">
            <w:pPr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>(</w:t>
            </w:r>
            <w:r w:rsidR="00356441">
              <w:rPr>
                <w:rFonts w:ascii="Arial" w:hAnsi="Arial" w:cs="Arial"/>
                <w:sz w:val="20"/>
                <w:szCs w:val="24"/>
              </w:rPr>
              <w:t>229</w:t>
            </w:r>
            <w:r w:rsidRPr="005A4AE4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916D8" w14:textId="38CEA633" w:rsidR="00B41A7C" w:rsidRPr="005A4AE4" w:rsidRDefault="009251A3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C0C8" w14:textId="7D524102" w:rsidR="000C55A8" w:rsidRPr="005A4AE4" w:rsidRDefault="000C55A8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  <w:p w14:paraId="01AE2886" w14:textId="3013E4C4" w:rsidR="00B41A7C" w:rsidRPr="005A4AE4" w:rsidRDefault="00414ED9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4.80</w:t>
            </w:r>
            <w:r w:rsidR="009251A3"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55E2C" w14:textId="602E80B5" w:rsidR="00B41A7C" w:rsidRPr="005A4AE4" w:rsidRDefault="00356441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6806" w14:textId="37F69E14" w:rsidR="00B41A7C" w:rsidRPr="005A4AE4" w:rsidRDefault="00414ED9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25.33</w:t>
            </w:r>
            <w:r w:rsidR="009251A3"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574D7" w14:textId="1DE4730A" w:rsidR="00B41A7C" w:rsidRPr="005A4AE4" w:rsidRDefault="00356441" w:rsidP="005A4AE4">
            <w:r>
              <w:t xml:space="preserve">   </w:t>
            </w:r>
            <w:r w:rsidR="00DE05DE">
              <w:t xml:space="preserve">    </w:t>
            </w:r>
            <w:r>
              <w:t xml:space="preserve"> 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1A99" w14:textId="709E98A6" w:rsidR="00B41A7C" w:rsidRPr="005A4AE4" w:rsidRDefault="00414ED9" w:rsidP="005A4AE4">
            <w:r>
              <w:t>26.64</w:t>
            </w:r>
            <w:r w:rsidR="009251A3" w:rsidRPr="005A4AE4">
              <w:t>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92925CB" w14:textId="3ACC154D" w:rsidR="00B41A7C" w:rsidRPr="005A4AE4" w:rsidRDefault="00356441" w:rsidP="0021442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14:paraId="0A9B97CB" w14:textId="2D753A6D" w:rsidR="00B41A7C" w:rsidRPr="005A4AE4" w:rsidRDefault="00414ED9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41.92</w:t>
            </w:r>
            <w:r w:rsidR="000C55A8"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AFF52" w14:textId="0E753706" w:rsidR="00B41A7C" w:rsidRPr="005A4AE4" w:rsidRDefault="00356441" w:rsidP="0021442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1A596" w14:textId="61DD79BE" w:rsidR="00B41A7C" w:rsidRPr="005A4AE4" w:rsidRDefault="00414ED9" w:rsidP="00414ED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</w:t>
            </w:r>
            <w:r w:rsidR="00DF337E">
              <w:rPr>
                <w:rFonts w:ascii="Arial" w:hAnsi="Arial" w:cs="Arial"/>
                <w:sz w:val="20"/>
                <w:szCs w:val="24"/>
              </w:rPr>
              <w:t xml:space="preserve">     </w:t>
            </w:r>
            <w:r>
              <w:rPr>
                <w:rFonts w:ascii="Arial" w:hAnsi="Arial" w:cs="Arial"/>
                <w:sz w:val="20"/>
                <w:szCs w:val="24"/>
              </w:rPr>
              <w:t>1.31</w:t>
            </w:r>
            <w:r w:rsidR="0021442B"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</w:tr>
      <w:tr w:rsidR="000C55A8" w:rsidRPr="008A55B3" w14:paraId="1AEBCD41" w14:textId="77777777" w:rsidTr="005A4AE4">
        <w:trPr>
          <w:trHeight w:val="55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F480" w14:textId="77777777" w:rsidR="002554E8" w:rsidRPr="005A4AE4" w:rsidRDefault="002554E8" w:rsidP="00290430">
            <w:pPr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 xml:space="preserve">grade 7-9 </w:t>
            </w:r>
          </w:p>
          <w:p w14:paraId="7D60BB52" w14:textId="60C9A28F" w:rsidR="00B41A7C" w:rsidRPr="005A4AE4" w:rsidRDefault="002554E8" w:rsidP="00290430">
            <w:pPr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>(</w:t>
            </w:r>
            <w:r w:rsidR="00DE05DE">
              <w:rPr>
                <w:rFonts w:ascii="Arial" w:hAnsi="Arial" w:cs="Arial"/>
                <w:sz w:val="20"/>
                <w:szCs w:val="24"/>
              </w:rPr>
              <w:t>100</w:t>
            </w:r>
            <w:r w:rsidR="0021442B" w:rsidRPr="005A4AE4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F3D7E" w14:textId="77777777" w:rsidR="00B41A7C" w:rsidRPr="005A4AE4" w:rsidRDefault="00E600FC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6B243" w14:textId="77777777" w:rsidR="00B41A7C" w:rsidRPr="005A4AE4" w:rsidRDefault="00E600FC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1839D" w14:textId="5228B573" w:rsidR="00B41A7C" w:rsidRPr="005A4AE4" w:rsidRDefault="00DE05DE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3159E" w14:textId="6955BC44" w:rsidR="00B41A7C" w:rsidRPr="005A4AE4" w:rsidRDefault="00414ED9" w:rsidP="005A4A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  <w:r w:rsidR="000C55A8"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14AB4" w14:textId="5F1D5EAA" w:rsidR="00B41A7C" w:rsidRPr="005A4AE4" w:rsidRDefault="00DE05DE" w:rsidP="005A4AE4">
            <w:r>
              <w:t xml:space="preserve">        36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C259" w14:textId="3454A33A" w:rsidR="00B41A7C" w:rsidRPr="005A4AE4" w:rsidRDefault="00414ED9" w:rsidP="005A4AE4">
            <w:r>
              <w:t xml:space="preserve">  36</w:t>
            </w:r>
            <w:r w:rsidR="0021442B" w:rsidRPr="005A4AE4">
              <w:t>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ECB7379" w14:textId="3F1B31A7" w:rsidR="00B41A7C" w:rsidRPr="005A4AE4" w:rsidRDefault="00DE05DE" w:rsidP="005A4A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E19CA11" w14:textId="1647286F" w:rsidR="00B41A7C" w:rsidRPr="005A4AE4" w:rsidRDefault="00DF337E" w:rsidP="005A4A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53</w:t>
            </w:r>
            <w:r w:rsidR="0021442B"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9B13D" w14:textId="77777777" w:rsidR="00B41A7C" w:rsidRPr="005A4AE4" w:rsidRDefault="00E600FC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3A72" w14:textId="089456C7" w:rsidR="00B41A7C" w:rsidRPr="005A4AE4" w:rsidRDefault="00DE05DE" w:rsidP="005A4A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   1</w:t>
            </w:r>
            <w:r w:rsidR="0021442B"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</w:tr>
      <w:tr w:rsidR="000C55A8" w:rsidRPr="008A55B3" w14:paraId="7B0EA620" w14:textId="77777777" w:rsidTr="005A4AE4">
        <w:trPr>
          <w:trHeight w:val="4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609" w14:textId="77777777" w:rsidR="002554E8" w:rsidRPr="005A4AE4" w:rsidRDefault="00B41A7C" w:rsidP="00290430">
            <w:pPr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 xml:space="preserve">grade 10+ </w:t>
            </w:r>
          </w:p>
          <w:p w14:paraId="77AA75C9" w14:textId="54788BED" w:rsidR="00B41A7C" w:rsidRPr="005A4AE4" w:rsidRDefault="00B41A7C" w:rsidP="00290430">
            <w:pPr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>(</w:t>
            </w:r>
            <w:r w:rsidR="00E600FC" w:rsidRPr="005A4AE4">
              <w:rPr>
                <w:rFonts w:ascii="Arial" w:hAnsi="Arial" w:cs="Arial"/>
                <w:sz w:val="20"/>
                <w:szCs w:val="24"/>
              </w:rPr>
              <w:t>2</w:t>
            </w:r>
            <w:r w:rsidR="0021442B" w:rsidRPr="005A4AE4">
              <w:rPr>
                <w:rFonts w:ascii="Arial" w:hAnsi="Arial" w:cs="Arial"/>
                <w:sz w:val="20"/>
                <w:szCs w:val="24"/>
              </w:rPr>
              <w:t>4</w:t>
            </w:r>
            <w:r w:rsidRPr="005A4AE4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59D26" w14:textId="77777777" w:rsidR="00B41A7C" w:rsidRPr="005A4AE4" w:rsidRDefault="00E600FC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AA1D4" w14:textId="77777777" w:rsidR="00B41A7C" w:rsidRPr="005A4AE4" w:rsidRDefault="00E600FC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38DA" w14:textId="1DB7F3BF" w:rsidR="00B41A7C" w:rsidRPr="005A4AE4" w:rsidRDefault="00DE05DE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4E055" w14:textId="0A558667" w:rsidR="00B41A7C" w:rsidRPr="005A4AE4" w:rsidRDefault="00DE05DE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EEE3F" w14:textId="7BC8D128" w:rsidR="00B41A7C" w:rsidRPr="005A4AE4" w:rsidRDefault="00DE05DE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6F122" w14:textId="6BB0E269" w:rsidR="00B41A7C" w:rsidRPr="005A4AE4" w:rsidRDefault="000C55A8" w:rsidP="005A4A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A4AE4" w:rsidDel="000C55A8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F337E">
              <w:rPr>
                <w:rFonts w:ascii="Arial" w:hAnsi="Arial" w:cs="Arial"/>
                <w:sz w:val="20"/>
                <w:szCs w:val="24"/>
              </w:rPr>
              <w:t>28.57</w:t>
            </w:r>
            <w:r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D2D5DC6" w14:textId="7A923A7C" w:rsidR="00B41A7C" w:rsidRPr="005A4AE4" w:rsidRDefault="00E600FC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>1</w:t>
            </w:r>
            <w:r w:rsidR="00DE05DE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734626" w14:textId="434A6BA2" w:rsidR="00B41A7C" w:rsidRPr="005A4AE4" w:rsidRDefault="00DF337E" w:rsidP="005A4AE4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71.43</w:t>
            </w:r>
            <w:r w:rsidR="000C55A8"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71C1C" w14:textId="77777777" w:rsidR="00B41A7C" w:rsidRPr="005A4AE4" w:rsidRDefault="00E600FC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4520" w14:textId="77777777" w:rsidR="00B41A7C" w:rsidRPr="005A4AE4" w:rsidRDefault="00E600FC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>0</w:t>
            </w:r>
          </w:p>
        </w:tc>
      </w:tr>
      <w:tr w:rsidR="000C55A8" w:rsidRPr="008A55B3" w14:paraId="65B94DEC" w14:textId="77777777" w:rsidTr="00D772BB">
        <w:trPr>
          <w:trHeight w:val="20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2118" w14:textId="77777777" w:rsidR="002554E8" w:rsidRPr="005A4AE4" w:rsidRDefault="00B41A7C" w:rsidP="00290430">
            <w:pPr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lastRenderedPageBreak/>
              <w:t>casu</w:t>
            </w:r>
            <w:r w:rsidR="002554E8" w:rsidRPr="005A4AE4">
              <w:rPr>
                <w:rFonts w:ascii="Arial" w:hAnsi="Arial" w:cs="Arial"/>
                <w:sz w:val="20"/>
                <w:szCs w:val="24"/>
              </w:rPr>
              <w:t xml:space="preserve">als ungraded  </w:t>
            </w:r>
          </w:p>
          <w:p w14:paraId="5EEA7F24" w14:textId="3AFE1E66" w:rsidR="00B41A7C" w:rsidRPr="005A4AE4" w:rsidRDefault="002554E8" w:rsidP="00290430">
            <w:pPr>
              <w:rPr>
                <w:rFonts w:ascii="Arial" w:hAnsi="Arial" w:cs="Arial"/>
                <w:sz w:val="20"/>
                <w:szCs w:val="24"/>
              </w:rPr>
            </w:pPr>
            <w:r w:rsidRPr="005A4AE4">
              <w:rPr>
                <w:rFonts w:ascii="Arial" w:hAnsi="Arial" w:cs="Arial"/>
                <w:sz w:val="20"/>
                <w:szCs w:val="24"/>
              </w:rPr>
              <w:t>(</w:t>
            </w:r>
            <w:r w:rsidR="00DE05DE">
              <w:rPr>
                <w:rFonts w:ascii="Arial" w:hAnsi="Arial" w:cs="Arial"/>
                <w:sz w:val="20"/>
                <w:szCs w:val="24"/>
              </w:rPr>
              <w:t>34</w:t>
            </w:r>
            <w:r w:rsidR="00B41A7C" w:rsidRPr="005A4AE4"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51C77CB" w14:textId="65138972" w:rsidR="00B41A7C" w:rsidRPr="005A4AE4" w:rsidRDefault="00DE05DE" w:rsidP="00DE0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2CA048" w14:textId="61CF47B9" w:rsidR="00B41A7C" w:rsidRPr="005A4AE4" w:rsidRDefault="00DF337E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23.53</w:t>
            </w:r>
            <w:r w:rsidR="00EC2EE7"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DB576" w14:textId="4E23F795" w:rsidR="00B41A7C" w:rsidRPr="005A4AE4" w:rsidRDefault="00DE05DE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3865" w14:textId="4AB6ADC1" w:rsidR="00B41A7C" w:rsidRPr="005A4AE4" w:rsidRDefault="00DF337E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20.59</w:t>
            </w:r>
            <w:r w:rsidR="00EC2EE7"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B744C" w14:textId="618321BB" w:rsidR="00B41A7C" w:rsidRPr="005A4AE4" w:rsidRDefault="00DE05DE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98052" w14:textId="1CC62CF4" w:rsidR="00B41A7C" w:rsidRPr="005A4AE4" w:rsidRDefault="00DF337E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8.82</w:t>
            </w:r>
            <w:r w:rsidR="00EC2EE7"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C952B" w14:textId="71C4493D" w:rsidR="00B41A7C" w:rsidRPr="005A4AE4" w:rsidRDefault="00DE05DE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6220" w14:textId="0E503990" w:rsidR="00B41A7C" w:rsidRPr="005A4AE4" w:rsidRDefault="00DF337E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38.24</w:t>
            </w:r>
            <w:r w:rsidR="000C55A8"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80E63" w14:textId="05116AB6" w:rsidR="00B41A7C" w:rsidRPr="005A4AE4" w:rsidRDefault="00DE05DE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CBE9C" w14:textId="712E3972" w:rsidR="00B41A7C" w:rsidRPr="005A4AE4" w:rsidRDefault="00DF337E" w:rsidP="00290430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8.82</w:t>
            </w:r>
            <w:r w:rsidR="00E600FC" w:rsidRPr="005A4AE4">
              <w:rPr>
                <w:rFonts w:ascii="Arial" w:hAnsi="Arial" w:cs="Arial"/>
                <w:sz w:val="20"/>
                <w:szCs w:val="24"/>
              </w:rPr>
              <w:t>%</w:t>
            </w:r>
          </w:p>
        </w:tc>
      </w:tr>
    </w:tbl>
    <w:p w14:paraId="58BD647F" w14:textId="77777777" w:rsidR="000C55A8" w:rsidRDefault="000C55A8" w:rsidP="00B41A7C">
      <w:pPr>
        <w:rPr>
          <w:rFonts w:ascii="Arial" w:hAnsi="Arial" w:cs="Arial"/>
          <w:b/>
          <w:sz w:val="28"/>
          <w:szCs w:val="28"/>
        </w:rPr>
      </w:pPr>
    </w:p>
    <w:p w14:paraId="37865BF4" w14:textId="421A1BE2" w:rsidR="00B41A7C" w:rsidRPr="009C680A" w:rsidRDefault="00CA72F9" w:rsidP="00B41A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Analysis and c</w:t>
      </w:r>
      <w:r w:rsidR="00B41A7C" w:rsidRPr="009C680A">
        <w:rPr>
          <w:rFonts w:ascii="Arial" w:hAnsi="Arial" w:cs="Arial"/>
          <w:b/>
          <w:sz w:val="28"/>
          <w:szCs w:val="28"/>
        </w:rPr>
        <w:t>ommentary</w:t>
      </w:r>
    </w:p>
    <w:p w14:paraId="2729E6B4" w14:textId="3DEFAF17" w:rsidR="002633D8" w:rsidRDefault="00B41A7C" w:rsidP="00016AE3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33D8">
        <w:rPr>
          <w:rFonts w:ascii="Arial" w:hAnsi="Arial" w:cs="Arial"/>
          <w:sz w:val="24"/>
          <w:szCs w:val="24"/>
        </w:rPr>
        <w:t xml:space="preserve">The highest </w:t>
      </w:r>
      <w:r w:rsidR="00F80D3A">
        <w:rPr>
          <w:rFonts w:ascii="Arial" w:hAnsi="Arial" w:cs="Arial"/>
          <w:sz w:val="24"/>
          <w:szCs w:val="24"/>
        </w:rPr>
        <w:t>number</w:t>
      </w:r>
      <w:r w:rsidRPr="002633D8">
        <w:rPr>
          <w:rFonts w:ascii="Arial" w:hAnsi="Arial" w:cs="Arial"/>
          <w:sz w:val="24"/>
          <w:szCs w:val="24"/>
        </w:rPr>
        <w:t xml:space="preserve"> of employees over the </w:t>
      </w:r>
      <w:r w:rsidR="00BE37B0" w:rsidRPr="002633D8">
        <w:rPr>
          <w:rFonts w:ascii="Arial" w:hAnsi="Arial" w:cs="Arial"/>
          <w:sz w:val="24"/>
          <w:szCs w:val="24"/>
        </w:rPr>
        <w:t>workforce profile</w:t>
      </w:r>
      <w:r w:rsidRPr="002633D8">
        <w:rPr>
          <w:rFonts w:ascii="Arial" w:hAnsi="Arial" w:cs="Arial"/>
          <w:sz w:val="24"/>
          <w:szCs w:val="24"/>
        </w:rPr>
        <w:t xml:space="preserve"> can</w:t>
      </w:r>
      <w:r w:rsidR="00E36B4B" w:rsidRPr="002633D8">
        <w:rPr>
          <w:rFonts w:ascii="Arial" w:hAnsi="Arial" w:cs="Arial"/>
          <w:sz w:val="24"/>
          <w:szCs w:val="24"/>
        </w:rPr>
        <w:t xml:space="preserve"> be found in g</w:t>
      </w:r>
      <w:r w:rsidR="00DC52C5" w:rsidRPr="002633D8">
        <w:rPr>
          <w:rFonts w:ascii="Arial" w:hAnsi="Arial" w:cs="Arial"/>
          <w:sz w:val="24"/>
          <w:szCs w:val="24"/>
        </w:rPr>
        <w:t>rades 4-6 with</w:t>
      </w:r>
      <w:r w:rsidR="00DE05DE" w:rsidRPr="002633D8">
        <w:rPr>
          <w:rFonts w:ascii="Arial" w:hAnsi="Arial" w:cs="Arial"/>
          <w:sz w:val="24"/>
          <w:szCs w:val="24"/>
        </w:rPr>
        <w:t xml:space="preserve"> </w:t>
      </w:r>
      <w:r w:rsidR="00F80D3A">
        <w:rPr>
          <w:rFonts w:ascii="Arial" w:hAnsi="Arial" w:cs="Arial"/>
          <w:sz w:val="24"/>
          <w:szCs w:val="24"/>
        </w:rPr>
        <w:t>229</w:t>
      </w:r>
      <w:r w:rsidR="0054038E" w:rsidRPr="002633D8">
        <w:rPr>
          <w:rFonts w:ascii="Arial" w:hAnsi="Arial" w:cs="Arial"/>
          <w:sz w:val="24"/>
          <w:szCs w:val="24"/>
        </w:rPr>
        <w:t xml:space="preserve"> </w:t>
      </w:r>
      <w:r w:rsidRPr="002633D8">
        <w:rPr>
          <w:rFonts w:ascii="Arial" w:hAnsi="Arial" w:cs="Arial"/>
          <w:sz w:val="24"/>
          <w:szCs w:val="24"/>
        </w:rPr>
        <w:t>employees</w:t>
      </w:r>
      <w:r w:rsidR="002633D8">
        <w:rPr>
          <w:rFonts w:ascii="Arial" w:hAnsi="Arial" w:cs="Arial"/>
          <w:sz w:val="24"/>
          <w:szCs w:val="24"/>
        </w:rPr>
        <w:t>.</w:t>
      </w:r>
    </w:p>
    <w:p w14:paraId="297ECCCF" w14:textId="77777777" w:rsidR="002633D8" w:rsidRDefault="002633D8" w:rsidP="002633D8">
      <w:pPr>
        <w:pStyle w:val="ListParagraph"/>
        <w:spacing w:after="0" w:line="240" w:lineRule="auto"/>
        <w:ind w:left="863"/>
        <w:rPr>
          <w:rFonts w:ascii="Arial" w:hAnsi="Arial" w:cs="Arial"/>
          <w:sz w:val="24"/>
          <w:szCs w:val="24"/>
        </w:rPr>
      </w:pPr>
    </w:p>
    <w:p w14:paraId="41E71265" w14:textId="2F1CC785" w:rsidR="0054038E" w:rsidRPr="0063009E" w:rsidRDefault="00B41A7C" w:rsidP="0063009E">
      <w:pPr>
        <w:pStyle w:val="ListParagraph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 w:rsidRPr="0063009E">
        <w:rPr>
          <w:rFonts w:ascii="Arial" w:hAnsi="Arial" w:cs="Arial"/>
          <w:sz w:val="24"/>
          <w:szCs w:val="24"/>
        </w:rPr>
        <w:t xml:space="preserve">The </w:t>
      </w:r>
      <w:r w:rsidR="00E36B4B" w:rsidRPr="0063009E">
        <w:rPr>
          <w:rFonts w:ascii="Arial" w:hAnsi="Arial" w:cs="Arial"/>
          <w:sz w:val="24"/>
          <w:szCs w:val="24"/>
        </w:rPr>
        <w:t xml:space="preserve">blue </w:t>
      </w:r>
      <w:r w:rsidRPr="0063009E">
        <w:rPr>
          <w:rFonts w:ascii="Arial" w:hAnsi="Arial" w:cs="Arial"/>
          <w:sz w:val="24"/>
          <w:szCs w:val="24"/>
        </w:rPr>
        <w:t xml:space="preserve">highlighted cells indicate the highest </w:t>
      </w:r>
      <w:r w:rsidR="00F80D3A">
        <w:rPr>
          <w:rFonts w:ascii="Arial" w:hAnsi="Arial" w:cs="Arial"/>
          <w:sz w:val="24"/>
          <w:szCs w:val="24"/>
        </w:rPr>
        <w:t>number</w:t>
      </w:r>
      <w:r w:rsidRPr="0063009E">
        <w:rPr>
          <w:rFonts w:ascii="Arial" w:hAnsi="Arial" w:cs="Arial"/>
          <w:sz w:val="24"/>
          <w:szCs w:val="24"/>
        </w:rPr>
        <w:t xml:space="preserve"> of employees </w:t>
      </w:r>
      <w:r w:rsidR="00E36B4B" w:rsidRPr="0063009E">
        <w:rPr>
          <w:rFonts w:ascii="Arial" w:hAnsi="Arial" w:cs="Arial"/>
          <w:sz w:val="24"/>
          <w:szCs w:val="24"/>
        </w:rPr>
        <w:t xml:space="preserve">of any group are in </w:t>
      </w:r>
      <w:r w:rsidRPr="0063009E">
        <w:rPr>
          <w:rFonts w:ascii="Arial" w:hAnsi="Arial" w:cs="Arial"/>
          <w:sz w:val="24"/>
          <w:szCs w:val="24"/>
        </w:rPr>
        <w:t>grade</w:t>
      </w:r>
      <w:r w:rsidR="00E36B4B" w:rsidRPr="0063009E">
        <w:rPr>
          <w:rFonts w:ascii="Arial" w:hAnsi="Arial" w:cs="Arial"/>
          <w:sz w:val="24"/>
          <w:szCs w:val="24"/>
        </w:rPr>
        <w:t>s</w:t>
      </w:r>
      <w:r w:rsidRPr="0063009E">
        <w:rPr>
          <w:rFonts w:ascii="Arial" w:hAnsi="Arial" w:cs="Arial"/>
          <w:sz w:val="24"/>
          <w:szCs w:val="24"/>
        </w:rPr>
        <w:t xml:space="preserve"> 4-6 age</w:t>
      </w:r>
      <w:r w:rsidR="00E36B4B" w:rsidRPr="0063009E">
        <w:rPr>
          <w:rFonts w:ascii="Arial" w:hAnsi="Arial" w:cs="Arial"/>
          <w:sz w:val="24"/>
          <w:szCs w:val="24"/>
        </w:rPr>
        <w:t>d</w:t>
      </w:r>
      <w:r w:rsidR="005A4AE4" w:rsidRPr="0063009E">
        <w:rPr>
          <w:rFonts w:ascii="Arial" w:hAnsi="Arial" w:cs="Arial"/>
          <w:sz w:val="24"/>
          <w:szCs w:val="24"/>
        </w:rPr>
        <w:t xml:space="preserve"> </w:t>
      </w:r>
      <w:r w:rsidR="002F7D0C" w:rsidRPr="0063009E">
        <w:rPr>
          <w:rFonts w:ascii="Arial" w:hAnsi="Arial" w:cs="Arial"/>
          <w:sz w:val="24"/>
          <w:szCs w:val="24"/>
        </w:rPr>
        <w:t>45-64</w:t>
      </w:r>
      <w:r w:rsidR="002A4F85" w:rsidRPr="0063009E">
        <w:rPr>
          <w:rFonts w:ascii="Arial" w:hAnsi="Arial" w:cs="Arial"/>
          <w:sz w:val="24"/>
          <w:szCs w:val="24"/>
        </w:rPr>
        <w:t>.</w:t>
      </w:r>
    </w:p>
    <w:p w14:paraId="340E7425" w14:textId="77777777" w:rsidR="002A4F85" w:rsidRDefault="002A4F85" w:rsidP="002A4F85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3C0C7A4E" w14:textId="05AAFFB0" w:rsidR="00B41A7C" w:rsidRPr="0063009E" w:rsidRDefault="00B41A7C" w:rsidP="0063009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009E">
        <w:rPr>
          <w:rFonts w:ascii="Arial" w:hAnsi="Arial" w:cs="Arial"/>
          <w:sz w:val="24"/>
          <w:szCs w:val="24"/>
        </w:rPr>
        <w:t xml:space="preserve">The </w:t>
      </w:r>
      <w:r w:rsidR="00E36B4B" w:rsidRPr="0063009E">
        <w:rPr>
          <w:rFonts w:ascii="Arial" w:hAnsi="Arial" w:cs="Arial"/>
          <w:sz w:val="24"/>
          <w:szCs w:val="24"/>
        </w:rPr>
        <w:t xml:space="preserve">green </w:t>
      </w:r>
      <w:r w:rsidRPr="0063009E">
        <w:rPr>
          <w:rFonts w:ascii="Arial" w:hAnsi="Arial" w:cs="Arial"/>
          <w:sz w:val="24"/>
          <w:szCs w:val="24"/>
        </w:rPr>
        <w:t>highlighted cells</w:t>
      </w:r>
      <w:r w:rsidR="00E36B4B" w:rsidRPr="0063009E">
        <w:rPr>
          <w:rFonts w:ascii="Arial" w:hAnsi="Arial" w:cs="Arial"/>
          <w:sz w:val="24"/>
          <w:szCs w:val="24"/>
        </w:rPr>
        <w:t xml:space="preserve"> </w:t>
      </w:r>
      <w:r w:rsidRPr="0063009E">
        <w:rPr>
          <w:rFonts w:ascii="Arial" w:hAnsi="Arial" w:cs="Arial"/>
          <w:sz w:val="24"/>
          <w:szCs w:val="24"/>
        </w:rPr>
        <w:t xml:space="preserve">show the highest </w:t>
      </w:r>
      <w:r w:rsidR="00F80D3A">
        <w:rPr>
          <w:rFonts w:ascii="Arial" w:hAnsi="Arial" w:cs="Arial"/>
          <w:sz w:val="24"/>
          <w:szCs w:val="24"/>
        </w:rPr>
        <w:t>number</w:t>
      </w:r>
      <w:r w:rsidR="00E36B4B" w:rsidRPr="0063009E">
        <w:rPr>
          <w:rFonts w:ascii="Arial" w:hAnsi="Arial" w:cs="Arial"/>
          <w:sz w:val="24"/>
          <w:szCs w:val="24"/>
        </w:rPr>
        <w:t xml:space="preserve"> of employees </w:t>
      </w:r>
      <w:r w:rsidR="001C262B" w:rsidRPr="0063009E">
        <w:rPr>
          <w:rFonts w:ascii="Arial" w:hAnsi="Arial" w:cs="Arial"/>
          <w:sz w:val="24"/>
          <w:szCs w:val="24"/>
        </w:rPr>
        <w:t>at grade 7-9 are aged</w:t>
      </w:r>
      <w:r w:rsidR="0054038E" w:rsidRPr="0063009E">
        <w:rPr>
          <w:rFonts w:ascii="Arial" w:hAnsi="Arial" w:cs="Arial"/>
          <w:sz w:val="24"/>
          <w:szCs w:val="24"/>
        </w:rPr>
        <w:t xml:space="preserve"> 45-64</w:t>
      </w:r>
      <w:r w:rsidRPr="0063009E">
        <w:rPr>
          <w:rFonts w:ascii="Arial" w:hAnsi="Arial" w:cs="Arial"/>
          <w:color w:val="FF0000"/>
          <w:sz w:val="24"/>
          <w:szCs w:val="24"/>
        </w:rPr>
        <w:t xml:space="preserve">. </w:t>
      </w:r>
    </w:p>
    <w:p w14:paraId="45BCC373" w14:textId="77777777" w:rsidR="00BC28D6" w:rsidRPr="00BC28D6" w:rsidRDefault="00BC28D6" w:rsidP="00BC28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A2E6B2" w14:textId="6C22E777" w:rsidR="00B41A7C" w:rsidRPr="0063009E" w:rsidRDefault="00037D46" w:rsidP="0063009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3009E">
        <w:rPr>
          <w:rFonts w:ascii="Arial" w:hAnsi="Arial" w:cs="Arial"/>
          <w:sz w:val="24"/>
          <w:szCs w:val="24"/>
        </w:rPr>
        <w:t>The yellow highlighted cells show s</w:t>
      </w:r>
      <w:r w:rsidR="007D4AB0" w:rsidRPr="0063009E">
        <w:rPr>
          <w:rFonts w:ascii="Arial" w:hAnsi="Arial" w:cs="Arial"/>
          <w:sz w:val="24"/>
          <w:szCs w:val="24"/>
        </w:rPr>
        <w:t>taff aged 45-64 account fo</w:t>
      </w:r>
      <w:r w:rsidR="00E63DB3" w:rsidRPr="0063009E">
        <w:rPr>
          <w:rFonts w:ascii="Arial" w:hAnsi="Arial" w:cs="Arial"/>
          <w:sz w:val="24"/>
          <w:szCs w:val="24"/>
        </w:rPr>
        <w:t>r the largest pe</w:t>
      </w:r>
      <w:r w:rsidR="00BC28D6" w:rsidRPr="0063009E">
        <w:rPr>
          <w:rFonts w:ascii="Arial" w:hAnsi="Arial" w:cs="Arial"/>
          <w:sz w:val="24"/>
          <w:szCs w:val="24"/>
        </w:rPr>
        <w:t xml:space="preserve">rcentage in grades 10 plus </w:t>
      </w:r>
      <w:r w:rsidR="0054038E" w:rsidRPr="0063009E">
        <w:rPr>
          <w:rFonts w:ascii="Arial" w:hAnsi="Arial" w:cs="Arial"/>
          <w:sz w:val="24"/>
          <w:szCs w:val="24"/>
        </w:rPr>
        <w:t xml:space="preserve">which includes </w:t>
      </w:r>
      <w:r w:rsidR="00BC28D6" w:rsidRPr="0063009E">
        <w:rPr>
          <w:rFonts w:ascii="Arial" w:hAnsi="Arial" w:cs="Arial"/>
          <w:sz w:val="24"/>
          <w:szCs w:val="24"/>
        </w:rPr>
        <w:t>heads of s</w:t>
      </w:r>
      <w:r w:rsidR="00E63DB3" w:rsidRPr="0063009E">
        <w:rPr>
          <w:rFonts w:ascii="Arial" w:hAnsi="Arial" w:cs="Arial"/>
          <w:sz w:val="24"/>
          <w:szCs w:val="24"/>
        </w:rPr>
        <w:t>ervice/</w:t>
      </w:r>
      <w:r w:rsidR="00E10829">
        <w:rPr>
          <w:rFonts w:ascii="Arial" w:hAnsi="Arial" w:cs="Arial"/>
          <w:sz w:val="24"/>
          <w:szCs w:val="24"/>
        </w:rPr>
        <w:t>acting deputy chief executives/</w:t>
      </w:r>
      <w:r w:rsidR="00E63DB3" w:rsidRPr="0063009E">
        <w:rPr>
          <w:rFonts w:ascii="Arial" w:hAnsi="Arial" w:cs="Arial"/>
          <w:sz w:val="24"/>
          <w:szCs w:val="24"/>
        </w:rPr>
        <w:t>CEO</w:t>
      </w:r>
      <w:r w:rsidR="007D4AB0" w:rsidRPr="0063009E">
        <w:rPr>
          <w:rFonts w:ascii="Arial" w:hAnsi="Arial" w:cs="Arial"/>
          <w:sz w:val="24"/>
          <w:szCs w:val="24"/>
        </w:rPr>
        <w:t>.</w:t>
      </w:r>
    </w:p>
    <w:p w14:paraId="0579254A" w14:textId="77777777" w:rsidR="00BC28D6" w:rsidRPr="00BC28D6" w:rsidRDefault="00BC28D6" w:rsidP="00BC28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984DA5" w14:textId="2401744F" w:rsidR="008C4B81" w:rsidRPr="0063009E" w:rsidRDefault="008E4BE4" w:rsidP="0063009E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3009E">
        <w:rPr>
          <w:rFonts w:ascii="Arial" w:hAnsi="Arial" w:cs="Arial"/>
          <w:sz w:val="24"/>
          <w:szCs w:val="24"/>
        </w:rPr>
        <w:t xml:space="preserve">Casual staff </w:t>
      </w:r>
      <w:r w:rsidR="00DE05DE">
        <w:rPr>
          <w:rFonts w:ascii="Arial" w:hAnsi="Arial" w:cs="Arial"/>
          <w:sz w:val="24"/>
          <w:szCs w:val="24"/>
        </w:rPr>
        <w:t xml:space="preserve">have seen the biggest decrease across all age groups since </w:t>
      </w:r>
      <w:r w:rsidR="001E7705">
        <w:rPr>
          <w:rFonts w:ascii="Arial" w:hAnsi="Arial" w:cs="Arial"/>
          <w:sz w:val="24"/>
          <w:szCs w:val="24"/>
        </w:rPr>
        <w:t>20</w:t>
      </w:r>
      <w:r w:rsidR="00DE05DE">
        <w:rPr>
          <w:rFonts w:ascii="Arial" w:hAnsi="Arial" w:cs="Arial"/>
          <w:sz w:val="24"/>
          <w:szCs w:val="24"/>
        </w:rPr>
        <w:t>18/</w:t>
      </w:r>
      <w:r w:rsidR="001E7705">
        <w:rPr>
          <w:rFonts w:ascii="Arial" w:hAnsi="Arial" w:cs="Arial"/>
          <w:sz w:val="24"/>
          <w:szCs w:val="24"/>
        </w:rPr>
        <w:t>20</w:t>
      </w:r>
      <w:r w:rsidR="00DE05DE">
        <w:rPr>
          <w:rFonts w:ascii="Arial" w:hAnsi="Arial" w:cs="Arial"/>
          <w:sz w:val="24"/>
          <w:szCs w:val="24"/>
        </w:rPr>
        <w:t>19.</w:t>
      </w:r>
      <w:r w:rsidRPr="0063009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4E76A8A" w14:textId="4425FF60" w:rsidR="00BC28D6" w:rsidRDefault="00BC28D6" w:rsidP="00BC28D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0C2DFF1" w14:textId="4F15E0C4" w:rsidR="002B73AF" w:rsidRDefault="002B73AF" w:rsidP="00BC28D6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7D887143" w14:textId="77777777" w:rsidR="00C81BEB" w:rsidRPr="00090229" w:rsidRDefault="00C81BEB" w:rsidP="0009022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651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637"/>
        <w:gridCol w:w="1222"/>
        <w:gridCol w:w="706"/>
        <w:gridCol w:w="1015"/>
        <w:gridCol w:w="881"/>
        <w:gridCol w:w="1225"/>
        <w:gridCol w:w="637"/>
        <w:gridCol w:w="895"/>
        <w:gridCol w:w="784"/>
      </w:tblGrid>
      <w:tr w:rsidR="00A65A99" w:rsidRPr="008A55B3" w14:paraId="3A02608C" w14:textId="77777777" w:rsidTr="0031502D">
        <w:trPr>
          <w:cantSplit/>
          <w:trHeight w:val="1696"/>
        </w:trPr>
        <w:tc>
          <w:tcPr>
            <w:tcW w:w="1696" w:type="dxa"/>
            <w:shd w:val="clear" w:color="auto" w:fill="auto"/>
            <w:noWrap/>
            <w:textDirection w:val="btLr"/>
            <w:vAlign w:val="bottom"/>
            <w:hideMark/>
          </w:tcPr>
          <w:p w14:paraId="4CEF016E" w14:textId="77777777" w:rsidR="00A65A99" w:rsidRPr="00A65A99" w:rsidRDefault="00A65A99" w:rsidP="00A65A99">
            <w:pPr>
              <w:ind w:left="113" w:right="11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65A99">
              <w:rPr>
                <w:rFonts w:ascii="Arial" w:hAnsi="Arial" w:cs="Arial"/>
                <w:b/>
                <w:bCs/>
                <w:color w:val="000000"/>
                <w:sz w:val="20"/>
              </w:rPr>
              <w:t>Workforce Ethnicity by Grade</w:t>
            </w:r>
          </w:p>
        </w:tc>
        <w:tc>
          <w:tcPr>
            <w:tcW w:w="637" w:type="dxa"/>
            <w:shd w:val="clear" w:color="auto" w:fill="auto"/>
            <w:noWrap/>
            <w:textDirection w:val="btLr"/>
            <w:vAlign w:val="bottom"/>
            <w:hideMark/>
          </w:tcPr>
          <w:p w14:paraId="0816B5E0" w14:textId="77777777" w:rsidR="00A65A99" w:rsidRPr="00A65A99" w:rsidRDefault="00A65A99" w:rsidP="00A65A99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</w:rPr>
            </w:pPr>
            <w:r w:rsidRPr="00A65A99">
              <w:rPr>
                <w:rFonts w:ascii="Arial" w:hAnsi="Arial" w:cs="Arial"/>
                <w:b/>
                <w:color w:val="000000"/>
                <w:sz w:val="20"/>
              </w:rPr>
              <w:t>BAME</w:t>
            </w:r>
          </w:p>
        </w:tc>
        <w:tc>
          <w:tcPr>
            <w:tcW w:w="1222" w:type="dxa"/>
            <w:shd w:val="clear" w:color="auto" w:fill="auto"/>
            <w:noWrap/>
            <w:textDirection w:val="btLr"/>
            <w:vAlign w:val="bottom"/>
            <w:hideMark/>
          </w:tcPr>
          <w:p w14:paraId="6A4C0ED7" w14:textId="77777777" w:rsidR="00A65A99" w:rsidRPr="00A65A99" w:rsidRDefault="00A65A99" w:rsidP="00A65A99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</w:rPr>
            </w:pPr>
            <w:r w:rsidRPr="00A65A99">
              <w:rPr>
                <w:rFonts w:ascii="Arial" w:hAnsi="Arial" w:cs="Arial"/>
                <w:b/>
                <w:color w:val="000000"/>
                <w:sz w:val="20"/>
              </w:rPr>
              <w:t>Percentage of grades total number</w:t>
            </w:r>
          </w:p>
        </w:tc>
        <w:tc>
          <w:tcPr>
            <w:tcW w:w="706" w:type="dxa"/>
            <w:shd w:val="clear" w:color="auto" w:fill="auto"/>
            <w:noWrap/>
            <w:textDirection w:val="btLr"/>
            <w:vAlign w:val="bottom"/>
            <w:hideMark/>
          </w:tcPr>
          <w:p w14:paraId="02E23E5A" w14:textId="77777777" w:rsidR="00A65A99" w:rsidRPr="00A65A99" w:rsidRDefault="00A65A99" w:rsidP="00A65A99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</w:rPr>
            </w:pPr>
            <w:r w:rsidRPr="00A65A99">
              <w:rPr>
                <w:rFonts w:ascii="Arial" w:hAnsi="Arial" w:cs="Arial"/>
                <w:b/>
                <w:color w:val="000000"/>
                <w:sz w:val="20"/>
              </w:rPr>
              <w:t>White combined</w:t>
            </w:r>
          </w:p>
        </w:tc>
        <w:tc>
          <w:tcPr>
            <w:tcW w:w="1015" w:type="dxa"/>
            <w:shd w:val="clear" w:color="auto" w:fill="auto"/>
            <w:noWrap/>
            <w:textDirection w:val="btLr"/>
            <w:vAlign w:val="bottom"/>
            <w:hideMark/>
          </w:tcPr>
          <w:p w14:paraId="3C7EB9EB" w14:textId="77777777" w:rsidR="00A65A99" w:rsidRPr="00A65A99" w:rsidRDefault="00A65A99" w:rsidP="00A65A99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</w:rPr>
            </w:pPr>
            <w:r w:rsidRPr="00A65A99">
              <w:rPr>
                <w:rFonts w:ascii="Arial" w:hAnsi="Arial" w:cs="Arial"/>
                <w:b/>
                <w:color w:val="000000"/>
                <w:sz w:val="20"/>
              </w:rPr>
              <w:t>Percentage of grades total number</w:t>
            </w:r>
          </w:p>
        </w:tc>
        <w:tc>
          <w:tcPr>
            <w:tcW w:w="881" w:type="dxa"/>
            <w:shd w:val="clear" w:color="auto" w:fill="auto"/>
            <w:noWrap/>
            <w:textDirection w:val="btLr"/>
            <w:vAlign w:val="bottom"/>
            <w:hideMark/>
          </w:tcPr>
          <w:p w14:paraId="64AF4131" w14:textId="77777777" w:rsidR="00A65A99" w:rsidRPr="00A65A99" w:rsidRDefault="00A65A99" w:rsidP="00A65A99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</w:rPr>
            </w:pPr>
            <w:r w:rsidRPr="00A65A99">
              <w:rPr>
                <w:rFonts w:ascii="Arial" w:hAnsi="Arial" w:cs="Arial"/>
                <w:b/>
                <w:color w:val="000000"/>
                <w:sz w:val="20"/>
              </w:rPr>
              <w:t>Unknown</w:t>
            </w:r>
          </w:p>
        </w:tc>
        <w:tc>
          <w:tcPr>
            <w:tcW w:w="1225" w:type="dxa"/>
            <w:shd w:val="clear" w:color="auto" w:fill="auto"/>
            <w:noWrap/>
            <w:textDirection w:val="btLr"/>
            <w:vAlign w:val="bottom"/>
            <w:hideMark/>
          </w:tcPr>
          <w:p w14:paraId="3264D6F5" w14:textId="77777777" w:rsidR="00A65A99" w:rsidRPr="00A65A99" w:rsidRDefault="00A65A99" w:rsidP="00A65A99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</w:rPr>
            </w:pPr>
            <w:r w:rsidRPr="00A65A99">
              <w:rPr>
                <w:rFonts w:ascii="Arial" w:hAnsi="Arial" w:cs="Arial"/>
                <w:b/>
                <w:color w:val="000000"/>
                <w:sz w:val="20"/>
              </w:rPr>
              <w:t>Percentage of grades total number</w:t>
            </w:r>
          </w:p>
        </w:tc>
        <w:tc>
          <w:tcPr>
            <w:tcW w:w="637" w:type="dxa"/>
            <w:shd w:val="clear" w:color="auto" w:fill="auto"/>
            <w:textDirection w:val="btLr"/>
          </w:tcPr>
          <w:p w14:paraId="61974CE5" w14:textId="7E6145A0" w:rsidR="00A65A99" w:rsidRPr="00A65A99" w:rsidRDefault="00A65A99" w:rsidP="00A65A99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</w:rPr>
            </w:pPr>
            <w:r w:rsidRPr="00A65A99">
              <w:rPr>
                <w:rFonts w:ascii="Arial" w:hAnsi="Arial" w:cs="Arial"/>
                <w:b/>
                <w:color w:val="000000"/>
                <w:sz w:val="20"/>
              </w:rPr>
              <w:t>Prefer not to say</w:t>
            </w:r>
            <w:r w:rsidR="002F7D0C">
              <w:rPr>
                <w:rFonts w:ascii="Arial" w:hAnsi="Arial" w:cs="Arial"/>
                <w:b/>
                <w:color w:val="000000"/>
                <w:sz w:val="20"/>
              </w:rPr>
              <w:t xml:space="preserve"> (No data)</w:t>
            </w:r>
          </w:p>
        </w:tc>
        <w:tc>
          <w:tcPr>
            <w:tcW w:w="895" w:type="dxa"/>
            <w:shd w:val="clear" w:color="auto" w:fill="auto"/>
            <w:textDirection w:val="btLr"/>
          </w:tcPr>
          <w:p w14:paraId="046DC982" w14:textId="77777777" w:rsidR="00A65A99" w:rsidRPr="00A65A99" w:rsidRDefault="00A65A99" w:rsidP="00A65A99">
            <w:pPr>
              <w:ind w:left="113" w:right="113"/>
              <w:rPr>
                <w:rFonts w:ascii="Arial" w:hAnsi="Arial" w:cs="Arial"/>
                <w:b/>
                <w:color w:val="000000"/>
                <w:sz w:val="20"/>
              </w:rPr>
            </w:pPr>
            <w:r w:rsidRPr="00A65A99">
              <w:rPr>
                <w:rFonts w:ascii="Arial" w:hAnsi="Arial" w:cs="Arial"/>
                <w:b/>
                <w:color w:val="000000"/>
                <w:sz w:val="20"/>
              </w:rPr>
              <w:t>Percentage of grades total number</w:t>
            </w:r>
          </w:p>
        </w:tc>
        <w:tc>
          <w:tcPr>
            <w:tcW w:w="784" w:type="dxa"/>
            <w:textDirection w:val="btLr"/>
          </w:tcPr>
          <w:p w14:paraId="02D82B50" w14:textId="11ADA825" w:rsidR="00A65A99" w:rsidRPr="000171BA" w:rsidRDefault="00A65A99" w:rsidP="00A65A99">
            <w:pPr>
              <w:ind w:left="113" w:right="113"/>
              <w:rPr>
                <w:rFonts w:ascii="Arial" w:hAnsi="Arial" w:cs="Arial"/>
                <w:b/>
                <w:sz w:val="20"/>
              </w:rPr>
            </w:pPr>
            <w:r w:rsidRPr="000171BA">
              <w:rPr>
                <w:rFonts w:ascii="Arial" w:hAnsi="Arial" w:cs="Arial"/>
                <w:b/>
                <w:sz w:val="20"/>
              </w:rPr>
              <w:t>BAME percentage of workforce 4</w:t>
            </w:r>
            <w:r w:rsidR="000171BA" w:rsidRPr="000171BA">
              <w:rPr>
                <w:rFonts w:ascii="Arial" w:hAnsi="Arial" w:cs="Arial"/>
                <w:b/>
                <w:sz w:val="20"/>
              </w:rPr>
              <w:t>66</w:t>
            </w:r>
          </w:p>
        </w:tc>
      </w:tr>
      <w:tr w:rsidR="0031502D" w:rsidRPr="008A55B3" w14:paraId="27237EB7" w14:textId="77777777" w:rsidTr="0031502D">
        <w:trPr>
          <w:trHeight w:val="265"/>
        </w:trPr>
        <w:tc>
          <w:tcPr>
            <w:tcW w:w="1696" w:type="dxa"/>
            <w:shd w:val="clear" w:color="auto" w:fill="auto"/>
            <w:noWrap/>
            <w:vAlign w:val="bottom"/>
          </w:tcPr>
          <w:p w14:paraId="48F29EC6" w14:textId="2D38AB48" w:rsidR="0031502D" w:rsidRPr="005B5556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Grade 1-3(82)</w:t>
            </w:r>
          </w:p>
        </w:tc>
        <w:tc>
          <w:tcPr>
            <w:tcW w:w="637" w:type="dxa"/>
            <w:shd w:val="clear" w:color="auto" w:fill="FFFFFF" w:themeFill="background1"/>
            <w:noWrap/>
            <w:vAlign w:val="bottom"/>
          </w:tcPr>
          <w:p w14:paraId="1EC1F224" w14:textId="1F413CDB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shd w:val="clear" w:color="auto" w:fill="FFFFFF" w:themeFill="background1"/>
            <w:noWrap/>
            <w:vAlign w:val="bottom"/>
          </w:tcPr>
          <w:p w14:paraId="117316B6" w14:textId="3FDC43A7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3.66%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14:paraId="073B1079" w14:textId="55B565F5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7FF3A8F3" w14:textId="5F7B558B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42.68%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1A57EEB" w14:textId="69A366AD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14:paraId="0502D4F7" w14:textId="6D8512D8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53.66%</w:t>
            </w:r>
          </w:p>
        </w:tc>
        <w:tc>
          <w:tcPr>
            <w:tcW w:w="637" w:type="dxa"/>
            <w:vAlign w:val="bottom"/>
          </w:tcPr>
          <w:p w14:paraId="58B0C82B" w14:textId="2530EB4C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5" w:type="dxa"/>
            <w:vAlign w:val="bottom"/>
          </w:tcPr>
          <w:p w14:paraId="10FBFB8E" w14:textId="60BF7BC7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  <w:vAlign w:val="bottom"/>
          </w:tcPr>
          <w:p w14:paraId="2DEE3993" w14:textId="60A44C42" w:rsidR="0031502D" w:rsidRPr="000171BA" w:rsidRDefault="0031502D" w:rsidP="009F3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2.79%</w:t>
            </w:r>
          </w:p>
        </w:tc>
      </w:tr>
      <w:tr w:rsidR="0031502D" w:rsidRPr="008A55B3" w14:paraId="6A8BB569" w14:textId="77777777" w:rsidTr="0031502D">
        <w:trPr>
          <w:trHeight w:val="265"/>
        </w:trPr>
        <w:tc>
          <w:tcPr>
            <w:tcW w:w="1696" w:type="dxa"/>
            <w:shd w:val="clear" w:color="auto" w:fill="00B050"/>
            <w:noWrap/>
            <w:vAlign w:val="bottom"/>
          </w:tcPr>
          <w:p w14:paraId="1A0646F8" w14:textId="21C5819A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Grade 4-6 (229)</w:t>
            </w:r>
          </w:p>
        </w:tc>
        <w:tc>
          <w:tcPr>
            <w:tcW w:w="637" w:type="dxa"/>
            <w:shd w:val="clear" w:color="auto" w:fill="00B050"/>
            <w:noWrap/>
            <w:vAlign w:val="bottom"/>
          </w:tcPr>
          <w:p w14:paraId="7DDD4CEA" w14:textId="3443708A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2" w:type="dxa"/>
            <w:shd w:val="clear" w:color="auto" w:fill="00B050"/>
            <w:noWrap/>
            <w:vAlign w:val="bottom"/>
          </w:tcPr>
          <w:p w14:paraId="2DDCAF62" w14:textId="5B0D6019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3.06%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14:paraId="06411E8B" w14:textId="2B2C831D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0B3D691B" w14:textId="1110C2C5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1.31%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DF5E389" w14:textId="40408A0D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14:paraId="6D26D77B" w14:textId="6857D113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27.51%</w:t>
            </w:r>
          </w:p>
        </w:tc>
        <w:tc>
          <w:tcPr>
            <w:tcW w:w="637" w:type="dxa"/>
            <w:vAlign w:val="bottom"/>
          </w:tcPr>
          <w:p w14:paraId="06258C4A" w14:textId="64AD92CE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895" w:type="dxa"/>
            <w:vAlign w:val="bottom"/>
          </w:tcPr>
          <w:p w14:paraId="69839712" w14:textId="1ACC572F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68.12%</w:t>
            </w:r>
          </w:p>
        </w:tc>
        <w:tc>
          <w:tcPr>
            <w:tcW w:w="784" w:type="dxa"/>
            <w:vAlign w:val="bottom"/>
          </w:tcPr>
          <w:p w14:paraId="78478379" w14:textId="18D1834A" w:rsidR="0031502D" w:rsidRDefault="0031502D" w:rsidP="009F3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1.50%</w:t>
            </w:r>
          </w:p>
        </w:tc>
      </w:tr>
      <w:tr w:rsidR="0031502D" w:rsidRPr="008A55B3" w14:paraId="5A4CB32D" w14:textId="77777777" w:rsidTr="0031502D">
        <w:trPr>
          <w:trHeight w:val="265"/>
        </w:trPr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56DFF52E" w14:textId="025B2771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Grade 7-9 (100)</w:t>
            </w:r>
          </w:p>
        </w:tc>
        <w:tc>
          <w:tcPr>
            <w:tcW w:w="637" w:type="dxa"/>
            <w:shd w:val="clear" w:color="auto" w:fill="FFFFFF" w:themeFill="background1"/>
            <w:noWrap/>
            <w:vAlign w:val="bottom"/>
          </w:tcPr>
          <w:p w14:paraId="68CDD9C6" w14:textId="23505FF7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2" w:type="dxa"/>
            <w:shd w:val="clear" w:color="auto" w:fill="FFFFFF" w:themeFill="background1"/>
            <w:noWrap/>
            <w:vAlign w:val="bottom"/>
          </w:tcPr>
          <w:p w14:paraId="3C2868A2" w14:textId="7D4B604B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3.00%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14:paraId="7542D14F" w14:textId="2F0ED8DF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1F64C853" w14:textId="3ABD7466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72.00%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865DF1B" w14:textId="282B6FA5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14:paraId="772D0F88" w14:textId="263D4F63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24.00%</w:t>
            </w:r>
          </w:p>
        </w:tc>
        <w:tc>
          <w:tcPr>
            <w:tcW w:w="637" w:type="dxa"/>
            <w:vAlign w:val="bottom"/>
          </w:tcPr>
          <w:p w14:paraId="16B9D702" w14:textId="191B3EC4" w:rsidR="0031502D" w:rsidRDefault="0031502D" w:rsidP="00315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vAlign w:val="bottom"/>
          </w:tcPr>
          <w:p w14:paraId="727A3247" w14:textId="3938F24B" w:rsidR="0031502D" w:rsidRDefault="0031502D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784" w:type="dxa"/>
            <w:vAlign w:val="bottom"/>
          </w:tcPr>
          <w:p w14:paraId="54E7C3BB" w14:textId="6B3D6878" w:rsidR="0031502D" w:rsidRDefault="0031502D" w:rsidP="009F3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0.64%</w:t>
            </w:r>
          </w:p>
        </w:tc>
      </w:tr>
      <w:tr w:rsidR="0031502D" w:rsidRPr="008A55B3" w14:paraId="6C9779F8" w14:textId="77777777" w:rsidTr="0031502D">
        <w:trPr>
          <w:trHeight w:val="265"/>
        </w:trPr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39354820" w14:textId="7D38FE86" w:rsidR="0031502D" w:rsidRDefault="00F43394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Grade 10+ (21)</w:t>
            </w:r>
          </w:p>
        </w:tc>
        <w:tc>
          <w:tcPr>
            <w:tcW w:w="637" w:type="dxa"/>
            <w:shd w:val="clear" w:color="auto" w:fill="FFFFFF" w:themeFill="background1"/>
            <w:noWrap/>
            <w:vAlign w:val="bottom"/>
          </w:tcPr>
          <w:p w14:paraId="4C1CC825" w14:textId="0E89465B" w:rsidR="0031502D" w:rsidRDefault="00F43394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shd w:val="clear" w:color="auto" w:fill="FFFFFF" w:themeFill="background1"/>
            <w:noWrap/>
            <w:vAlign w:val="bottom"/>
          </w:tcPr>
          <w:p w14:paraId="07370917" w14:textId="620C4B3C" w:rsidR="0031502D" w:rsidRDefault="00F43394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14:paraId="65645C12" w14:textId="358E0B2C" w:rsidR="0031502D" w:rsidRDefault="00F43394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562CF887" w14:textId="042CE03F" w:rsidR="0031502D" w:rsidRDefault="00F43394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85.71%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64732A8" w14:textId="48A3833D" w:rsidR="0031502D" w:rsidRDefault="00F43394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14:paraId="446F01D1" w14:textId="0829DF82" w:rsidR="0031502D" w:rsidRDefault="00F43394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9.52%</w:t>
            </w:r>
          </w:p>
        </w:tc>
        <w:tc>
          <w:tcPr>
            <w:tcW w:w="637" w:type="dxa"/>
            <w:vAlign w:val="bottom"/>
          </w:tcPr>
          <w:p w14:paraId="71A57DE6" w14:textId="6E7303F1" w:rsidR="0031502D" w:rsidRDefault="00F43394" w:rsidP="00315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vAlign w:val="bottom"/>
          </w:tcPr>
          <w:p w14:paraId="74DBCBA0" w14:textId="6BEC269C" w:rsidR="0031502D" w:rsidRDefault="00F43394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4.76%</w:t>
            </w:r>
          </w:p>
        </w:tc>
        <w:tc>
          <w:tcPr>
            <w:tcW w:w="784" w:type="dxa"/>
            <w:vAlign w:val="bottom"/>
          </w:tcPr>
          <w:p w14:paraId="2F1FA8B2" w14:textId="2FE2B982" w:rsidR="0031502D" w:rsidRDefault="00F43394" w:rsidP="009F3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31502D" w:rsidRPr="008A55B3" w14:paraId="3C28827C" w14:textId="77777777" w:rsidTr="0031502D">
        <w:trPr>
          <w:trHeight w:val="265"/>
        </w:trPr>
        <w:tc>
          <w:tcPr>
            <w:tcW w:w="1696" w:type="dxa"/>
            <w:shd w:val="clear" w:color="auto" w:fill="FFFFFF" w:themeFill="background1"/>
            <w:noWrap/>
            <w:vAlign w:val="bottom"/>
          </w:tcPr>
          <w:p w14:paraId="4D0B627F" w14:textId="36F643BA" w:rsidR="0031502D" w:rsidRDefault="00F43394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Casuals ungraded (34)</w:t>
            </w:r>
          </w:p>
        </w:tc>
        <w:tc>
          <w:tcPr>
            <w:tcW w:w="637" w:type="dxa"/>
            <w:shd w:val="clear" w:color="auto" w:fill="FFFFFF" w:themeFill="background1"/>
            <w:noWrap/>
            <w:vAlign w:val="bottom"/>
          </w:tcPr>
          <w:p w14:paraId="48CE8771" w14:textId="209112BC" w:rsidR="0031502D" w:rsidRDefault="00F43394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2" w:type="dxa"/>
            <w:shd w:val="clear" w:color="auto" w:fill="FFFFFF" w:themeFill="background1"/>
            <w:noWrap/>
            <w:vAlign w:val="bottom"/>
          </w:tcPr>
          <w:p w14:paraId="362EC3B5" w14:textId="20755C50" w:rsidR="0031502D" w:rsidRDefault="00F43394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706" w:type="dxa"/>
            <w:shd w:val="clear" w:color="auto" w:fill="auto"/>
            <w:noWrap/>
            <w:vAlign w:val="bottom"/>
          </w:tcPr>
          <w:p w14:paraId="3B16BF6F" w14:textId="664FBD81" w:rsidR="0031502D" w:rsidRDefault="00F43394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5" w:type="dxa"/>
            <w:shd w:val="clear" w:color="auto" w:fill="auto"/>
            <w:noWrap/>
            <w:vAlign w:val="bottom"/>
          </w:tcPr>
          <w:p w14:paraId="72BAE681" w14:textId="621536F5" w:rsidR="0031502D" w:rsidRDefault="00F43394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32.35%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729D342" w14:textId="4F304DD4" w:rsidR="0031502D" w:rsidRDefault="00F43394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5" w:type="dxa"/>
            <w:shd w:val="clear" w:color="auto" w:fill="auto"/>
            <w:noWrap/>
            <w:vAlign w:val="bottom"/>
          </w:tcPr>
          <w:p w14:paraId="6A9A5022" w14:textId="5F236A68" w:rsidR="0031502D" w:rsidRDefault="00F43394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64.71%</w:t>
            </w:r>
          </w:p>
        </w:tc>
        <w:tc>
          <w:tcPr>
            <w:tcW w:w="637" w:type="dxa"/>
            <w:vAlign w:val="bottom"/>
          </w:tcPr>
          <w:p w14:paraId="3D011B4B" w14:textId="409C126E" w:rsidR="0031502D" w:rsidRDefault="00F43394" w:rsidP="003150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5" w:type="dxa"/>
            <w:vAlign w:val="bottom"/>
          </w:tcPr>
          <w:p w14:paraId="6E80D825" w14:textId="1B367BC1" w:rsidR="0031502D" w:rsidRDefault="00F43394" w:rsidP="009F363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2.94%</w:t>
            </w:r>
          </w:p>
        </w:tc>
        <w:tc>
          <w:tcPr>
            <w:tcW w:w="784" w:type="dxa"/>
            <w:vAlign w:val="bottom"/>
          </w:tcPr>
          <w:p w14:paraId="5FF103B8" w14:textId="3BCB8F37" w:rsidR="0031502D" w:rsidRDefault="00F43394" w:rsidP="009F36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</w:tbl>
    <w:p w14:paraId="72487B1B" w14:textId="77777777" w:rsidR="00F40ECB" w:rsidRDefault="00F40ECB" w:rsidP="00F40ECB">
      <w:pPr>
        <w:rPr>
          <w:rFonts w:ascii="Arial Narrow" w:hAnsi="Arial Narrow" w:cs="Arial"/>
          <w:b/>
          <w:caps/>
          <w:noProof/>
          <w:sz w:val="32"/>
          <w:szCs w:val="32"/>
        </w:rPr>
      </w:pPr>
      <w:r w:rsidRPr="009C680A">
        <w:rPr>
          <w:rFonts w:ascii="Arial Narrow" w:hAnsi="Arial Narrow" w:cs="Arial"/>
          <w:b/>
          <w:caps/>
          <w:noProof/>
          <w:sz w:val="32"/>
          <w:szCs w:val="32"/>
        </w:rPr>
        <w:t>Ethnicity by Grade</w:t>
      </w:r>
      <w:r>
        <w:rPr>
          <w:rFonts w:ascii="Arial Narrow" w:hAnsi="Arial Narrow" w:cs="Arial"/>
          <w:b/>
          <w:caps/>
          <w:noProof/>
          <w:sz w:val="32"/>
          <w:szCs w:val="32"/>
        </w:rPr>
        <w:t xml:space="preserve">   </w:t>
      </w:r>
    </w:p>
    <w:p w14:paraId="7F698584" w14:textId="77777777" w:rsidR="00F40ECB" w:rsidRDefault="00F40ECB" w:rsidP="00F40ECB">
      <w:pPr>
        <w:rPr>
          <w:rFonts w:ascii="Arial" w:hAnsi="Arial" w:cs="Arial"/>
          <w:sz w:val="24"/>
          <w:szCs w:val="24"/>
        </w:rPr>
      </w:pPr>
    </w:p>
    <w:p w14:paraId="04C67854" w14:textId="3DA106DE" w:rsidR="00F40ECB" w:rsidRDefault="00F40ECB" w:rsidP="00F40ECB">
      <w:pPr>
        <w:rPr>
          <w:rFonts w:ascii="Arial" w:hAnsi="Arial" w:cs="Arial"/>
          <w:sz w:val="24"/>
          <w:szCs w:val="24"/>
        </w:rPr>
      </w:pPr>
      <w:r w:rsidRPr="00167F5A">
        <w:rPr>
          <w:rFonts w:ascii="Arial" w:hAnsi="Arial" w:cs="Arial"/>
          <w:sz w:val="24"/>
          <w:szCs w:val="24"/>
        </w:rPr>
        <w:t>The above</w:t>
      </w:r>
      <w:r>
        <w:rPr>
          <w:rFonts w:ascii="Arial" w:hAnsi="Arial" w:cs="Arial"/>
          <w:sz w:val="24"/>
          <w:szCs w:val="24"/>
        </w:rPr>
        <w:t xml:space="preserve"> </w:t>
      </w:r>
      <w:r w:rsidRPr="00167F5A">
        <w:rPr>
          <w:rFonts w:ascii="Arial" w:hAnsi="Arial" w:cs="Arial"/>
          <w:sz w:val="24"/>
          <w:szCs w:val="24"/>
        </w:rPr>
        <w:t xml:space="preserve">table looks at </w:t>
      </w:r>
      <w:r>
        <w:rPr>
          <w:rFonts w:ascii="Arial" w:hAnsi="Arial" w:cs="Arial"/>
          <w:sz w:val="24"/>
          <w:szCs w:val="24"/>
        </w:rPr>
        <w:t xml:space="preserve">the ethnicity of staff within </w:t>
      </w:r>
      <w:r w:rsidR="009C7797">
        <w:rPr>
          <w:rFonts w:ascii="Arial" w:hAnsi="Arial" w:cs="Arial"/>
          <w:sz w:val="24"/>
          <w:szCs w:val="24"/>
        </w:rPr>
        <w:t>each</w:t>
      </w:r>
      <w:r>
        <w:rPr>
          <w:rFonts w:ascii="Arial" w:hAnsi="Arial" w:cs="Arial"/>
          <w:sz w:val="24"/>
          <w:szCs w:val="24"/>
        </w:rPr>
        <w:t xml:space="preserve"> grade, as a percentage of the </w:t>
      </w:r>
      <w:r w:rsidR="009C7797">
        <w:rPr>
          <w:rFonts w:ascii="Arial" w:hAnsi="Arial" w:cs="Arial"/>
          <w:sz w:val="24"/>
          <w:szCs w:val="24"/>
        </w:rPr>
        <w:t xml:space="preserve">total number at that </w:t>
      </w:r>
      <w:r>
        <w:rPr>
          <w:rFonts w:ascii="Arial" w:hAnsi="Arial" w:cs="Arial"/>
          <w:sz w:val="24"/>
          <w:szCs w:val="24"/>
        </w:rPr>
        <w:t>grade.</w:t>
      </w:r>
    </w:p>
    <w:p w14:paraId="7FB5E546" w14:textId="0029B528" w:rsidR="00F40ECB" w:rsidRDefault="00F40ECB" w:rsidP="00F40ECB">
      <w:pPr>
        <w:rPr>
          <w:rFonts w:ascii="Arial" w:hAnsi="Arial" w:cs="Arial"/>
          <w:sz w:val="24"/>
          <w:szCs w:val="24"/>
        </w:rPr>
      </w:pPr>
    </w:p>
    <w:p w14:paraId="44C68141" w14:textId="77777777" w:rsidR="001130DD" w:rsidRDefault="00395BB3" w:rsidP="001130DD">
      <w:pPr>
        <w:rPr>
          <w:rFonts w:ascii="Arial" w:hAnsi="Arial" w:cs="Arial"/>
          <w:b/>
          <w:sz w:val="28"/>
          <w:szCs w:val="28"/>
        </w:rPr>
      </w:pPr>
      <w:r w:rsidRPr="009C680A">
        <w:rPr>
          <w:rFonts w:ascii="Arial" w:hAnsi="Arial" w:cs="Arial"/>
          <w:b/>
          <w:sz w:val="28"/>
          <w:szCs w:val="28"/>
        </w:rPr>
        <w:t xml:space="preserve">Analysis </w:t>
      </w:r>
      <w:r w:rsidR="00CA72F9">
        <w:rPr>
          <w:rFonts w:ascii="Arial" w:hAnsi="Arial" w:cs="Arial"/>
          <w:b/>
          <w:sz w:val="28"/>
          <w:szCs w:val="28"/>
        </w:rPr>
        <w:t>and c</w:t>
      </w:r>
      <w:r w:rsidRPr="009C680A">
        <w:rPr>
          <w:rFonts w:ascii="Arial" w:hAnsi="Arial" w:cs="Arial"/>
          <w:b/>
          <w:sz w:val="28"/>
          <w:szCs w:val="28"/>
        </w:rPr>
        <w:t>ommentary</w:t>
      </w:r>
    </w:p>
    <w:p w14:paraId="0E5961A6" w14:textId="3B50BE14" w:rsidR="001F7C5D" w:rsidRDefault="0035266A" w:rsidP="004A3A05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2.7</w:t>
      </w:r>
      <w:r w:rsidR="000171BA">
        <w:rPr>
          <w:rFonts w:ascii="Arial" w:hAnsi="Arial" w:cs="Arial"/>
          <w:sz w:val="24"/>
          <w:szCs w:val="24"/>
        </w:rPr>
        <w:t>9</w:t>
      </w:r>
      <w:r w:rsidR="001F7C5D" w:rsidRPr="001F7C5D">
        <w:rPr>
          <w:rFonts w:ascii="Arial" w:hAnsi="Arial" w:cs="Arial"/>
          <w:sz w:val="24"/>
          <w:szCs w:val="24"/>
        </w:rPr>
        <w:t xml:space="preserve">% of the workforce </w:t>
      </w:r>
      <w:r w:rsidR="001F7C5D">
        <w:rPr>
          <w:rFonts w:ascii="Arial" w:hAnsi="Arial" w:cs="Arial"/>
          <w:sz w:val="24"/>
          <w:szCs w:val="24"/>
        </w:rPr>
        <w:t>are from black and ethnic minority groups</w:t>
      </w:r>
      <w:r w:rsidR="000171BA">
        <w:rPr>
          <w:rFonts w:ascii="Arial" w:hAnsi="Arial" w:cs="Arial"/>
          <w:sz w:val="24"/>
          <w:szCs w:val="24"/>
        </w:rPr>
        <w:t xml:space="preserve">. </w:t>
      </w:r>
      <w:r w:rsidR="001F7C5D">
        <w:rPr>
          <w:rFonts w:ascii="Arial" w:hAnsi="Arial" w:cs="Arial"/>
          <w:sz w:val="24"/>
          <w:szCs w:val="24"/>
        </w:rPr>
        <w:t xml:space="preserve"> This compares to </w:t>
      </w:r>
      <w:r w:rsidR="001F7C5D" w:rsidRPr="005A4AE4">
        <w:rPr>
          <w:rFonts w:ascii="Arial" w:hAnsi="Arial" w:cs="Arial"/>
          <w:sz w:val="24"/>
          <w:szCs w:val="24"/>
        </w:rPr>
        <w:t>4.4%</w:t>
      </w:r>
      <w:r w:rsidR="001F7C5D" w:rsidRPr="005A4AE4">
        <w:rPr>
          <w:rFonts w:ascii="Arial" w:hAnsi="Arial" w:cs="Arial"/>
          <w:color w:val="FF0000"/>
          <w:sz w:val="24"/>
          <w:szCs w:val="24"/>
        </w:rPr>
        <w:t xml:space="preserve"> </w:t>
      </w:r>
      <w:r w:rsidR="001F7C5D">
        <w:rPr>
          <w:rFonts w:ascii="Arial" w:hAnsi="Arial" w:cs="Arial"/>
          <w:sz w:val="24"/>
          <w:szCs w:val="24"/>
        </w:rPr>
        <w:t>of the economically active population</w:t>
      </w:r>
      <w:r w:rsidR="002F7D0C">
        <w:rPr>
          <w:rFonts w:ascii="Arial" w:hAnsi="Arial" w:cs="Arial"/>
          <w:sz w:val="24"/>
          <w:szCs w:val="24"/>
        </w:rPr>
        <w:t xml:space="preserve"> (census 2011)</w:t>
      </w:r>
      <w:r w:rsidR="001F7C5D">
        <w:rPr>
          <w:rFonts w:ascii="Arial" w:hAnsi="Arial" w:cs="Arial"/>
          <w:sz w:val="24"/>
          <w:szCs w:val="24"/>
        </w:rPr>
        <w:t>.</w:t>
      </w:r>
    </w:p>
    <w:p w14:paraId="1603D847" w14:textId="77777777" w:rsidR="00BC28D6" w:rsidRPr="001F7C5D" w:rsidRDefault="00BC28D6" w:rsidP="00BC28D6">
      <w:pPr>
        <w:pStyle w:val="ListParagraph"/>
        <w:rPr>
          <w:rFonts w:ascii="Arial" w:hAnsi="Arial" w:cs="Arial"/>
          <w:sz w:val="24"/>
          <w:szCs w:val="24"/>
        </w:rPr>
      </w:pPr>
    </w:p>
    <w:p w14:paraId="2C8CCD66" w14:textId="0A3437D0" w:rsidR="000A5618" w:rsidRPr="00C736A2" w:rsidRDefault="00E70A7C" w:rsidP="004A3A0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In line with </w:t>
      </w:r>
      <w:r w:rsidR="000171BA">
        <w:rPr>
          <w:rFonts w:ascii="Arial" w:hAnsi="Arial" w:cs="Arial"/>
          <w:sz w:val="24"/>
          <w:szCs w:val="24"/>
        </w:rPr>
        <w:t>18</w:t>
      </w:r>
      <w:r w:rsidR="002F7D0C">
        <w:rPr>
          <w:rFonts w:ascii="Arial" w:hAnsi="Arial" w:cs="Arial"/>
          <w:sz w:val="24"/>
          <w:szCs w:val="24"/>
        </w:rPr>
        <w:t>/</w:t>
      </w:r>
      <w:r w:rsidR="000171BA">
        <w:rPr>
          <w:rFonts w:ascii="Arial" w:hAnsi="Arial" w:cs="Arial"/>
          <w:sz w:val="24"/>
          <w:szCs w:val="24"/>
        </w:rPr>
        <w:t>19</w:t>
      </w:r>
      <w:r w:rsidR="001F7C5D">
        <w:rPr>
          <w:rFonts w:ascii="Arial" w:hAnsi="Arial" w:cs="Arial"/>
          <w:sz w:val="24"/>
          <w:szCs w:val="24"/>
        </w:rPr>
        <w:t>,</w:t>
      </w:r>
      <w:r w:rsidR="00C736A2" w:rsidRPr="00C736A2">
        <w:rPr>
          <w:rFonts w:ascii="Arial" w:hAnsi="Arial" w:cs="Arial"/>
          <w:sz w:val="24"/>
          <w:szCs w:val="24"/>
        </w:rPr>
        <w:t xml:space="preserve"> </w:t>
      </w:r>
      <w:r w:rsidR="00C736A2">
        <w:rPr>
          <w:rFonts w:ascii="Arial" w:hAnsi="Arial" w:cs="Arial"/>
          <w:sz w:val="24"/>
          <w:szCs w:val="24"/>
        </w:rPr>
        <w:t>the</w:t>
      </w:r>
      <w:r w:rsidR="001F7C5D">
        <w:rPr>
          <w:rFonts w:ascii="Arial" w:hAnsi="Arial" w:cs="Arial"/>
          <w:sz w:val="24"/>
          <w:szCs w:val="24"/>
        </w:rPr>
        <w:t xml:space="preserve"> </w:t>
      </w:r>
      <w:r w:rsidR="002F7D0C">
        <w:rPr>
          <w:rFonts w:ascii="Arial" w:hAnsi="Arial" w:cs="Arial"/>
          <w:sz w:val="24"/>
          <w:szCs w:val="24"/>
        </w:rPr>
        <w:t>1</w:t>
      </w:r>
      <w:r w:rsidR="000171BA">
        <w:rPr>
          <w:rFonts w:ascii="Arial" w:hAnsi="Arial" w:cs="Arial"/>
          <w:sz w:val="24"/>
          <w:szCs w:val="24"/>
        </w:rPr>
        <w:t>9</w:t>
      </w:r>
      <w:r w:rsidR="002F7D0C">
        <w:rPr>
          <w:rFonts w:ascii="Arial" w:hAnsi="Arial" w:cs="Arial"/>
          <w:sz w:val="24"/>
          <w:szCs w:val="24"/>
        </w:rPr>
        <w:t>/</w:t>
      </w:r>
      <w:r w:rsidR="000171BA">
        <w:rPr>
          <w:rFonts w:ascii="Arial" w:hAnsi="Arial" w:cs="Arial"/>
          <w:sz w:val="24"/>
          <w:szCs w:val="24"/>
        </w:rPr>
        <w:t>20</w:t>
      </w:r>
      <w:r w:rsidR="001F7C5D">
        <w:rPr>
          <w:rFonts w:ascii="Arial" w:hAnsi="Arial" w:cs="Arial"/>
          <w:sz w:val="24"/>
          <w:szCs w:val="24"/>
        </w:rPr>
        <w:t xml:space="preserve"> data shows</w:t>
      </w:r>
      <w:r w:rsidR="00C736A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7705">
        <w:rPr>
          <w:rFonts w:ascii="Arial" w:hAnsi="Arial" w:cs="Arial"/>
          <w:sz w:val="24"/>
          <w:szCs w:val="24"/>
        </w:rPr>
        <w:t xml:space="preserve">the </w:t>
      </w:r>
      <w:r w:rsidR="00C736A2">
        <w:rPr>
          <w:rFonts w:ascii="Arial" w:hAnsi="Arial" w:cs="Arial"/>
          <w:sz w:val="24"/>
          <w:szCs w:val="24"/>
        </w:rPr>
        <w:t>majority of</w:t>
      </w:r>
      <w:proofErr w:type="gramEnd"/>
      <w:r w:rsidR="00C736A2">
        <w:rPr>
          <w:rFonts w:ascii="Arial" w:hAnsi="Arial" w:cs="Arial"/>
          <w:sz w:val="24"/>
          <w:szCs w:val="24"/>
        </w:rPr>
        <w:t xml:space="preserve"> higher grades are populated by white staff</w:t>
      </w:r>
      <w:r w:rsidR="001F7C5D">
        <w:rPr>
          <w:rFonts w:ascii="Arial" w:hAnsi="Arial" w:cs="Arial"/>
          <w:sz w:val="24"/>
          <w:szCs w:val="24"/>
        </w:rPr>
        <w:t>.</w:t>
      </w:r>
      <w:r w:rsidR="00C736A2">
        <w:rPr>
          <w:rFonts w:ascii="Arial" w:hAnsi="Arial" w:cs="Arial"/>
          <w:sz w:val="24"/>
          <w:szCs w:val="24"/>
        </w:rPr>
        <w:t xml:space="preserve"> </w:t>
      </w:r>
      <w:r w:rsidR="001F7C5D">
        <w:rPr>
          <w:rFonts w:ascii="Arial" w:hAnsi="Arial" w:cs="Arial"/>
          <w:sz w:val="24"/>
          <w:szCs w:val="24"/>
        </w:rPr>
        <w:t>T</w:t>
      </w:r>
      <w:r w:rsidR="001130DD" w:rsidRPr="00781507">
        <w:rPr>
          <w:rFonts w:ascii="Arial" w:hAnsi="Arial" w:cs="Arial"/>
          <w:sz w:val="24"/>
          <w:szCs w:val="24"/>
        </w:rPr>
        <w:t xml:space="preserve">he largest </w:t>
      </w:r>
      <w:r w:rsidR="00D13E23" w:rsidRPr="00781507">
        <w:rPr>
          <w:rFonts w:ascii="Arial" w:hAnsi="Arial" w:cs="Arial"/>
          <w:sz w:val="24"/>
          <w:szCs w:val="24"/>
        </w:rPr>
        <w:t>number of</w:t>
      </w:r>
      <w:r w:rsidR="001130DD" w:rsidRPr="00781507">
        <w:rPr>
          <w:rFonts w:ascii="Arial" w:hAnsi="Arial" w:cs="Arial"/>
          <w:sz w:val="24"/>
          <w:szCs w:val="24"/>
        </w:rPr>
        <w:t xml:space="preserve"> </w:t>
      </w:r>
      <w:r w:rsidR="00BC28D6">
        <w:rPr>
          <w:rFonts w:ascii="Arial" w:hAnsi="Arial" w:cs="Arial"/>
          <w:sz w:val="24"/>
          <w:szCs w:val="24"/>
        </w:rPr>
        <w:t>black and minority ethnic staff</w:t>
      </w:r>
      <w:r w:rsidR="00D13E23" w:rsidRPr="00781507">
        <w:rPr>
          <w:rFonts w:ascii="Arial" w:hAnsi="Arial" w:cs="Arial"/>
          <w:sz w:val="24"/>
          <w:szCs w:val="24"/>
        </w:rPr>
        <w:t xml:space="preserve"> </w:t>
      </w:r>
      <w:r w:rsidR="001130DD" w:rsidRPr="00781507">
        <w:rPr>
          <w:rFonts w:ascii="Arial" w:hAnsi="Arial" w:cs="Arial"/>
          <w:sz w:val="24"/>
          <w:szCs w:val="24"/>
        </w:rPr>
        <w:t>work in grades 4-6</w:t>
      </w:r>
      <w:r w:rsidR="002A4F85">
        <w:rPr>
          <w:rFonts w:ascii="Arial" w:hAnsi="Arial" w:cs="Arial"/>
          <w:sz w:val="24"/>
          <w:szCs w:val="24"/>
        </w:rPr>
        <w:t>.</w:t>
      </w:r>
      <w:r w:rsidR="00C736A2">
        <w:rPr>
          <w:rFonts w:ascii="Arial" w:hAnsi="Arial" w:cs="Arial"/>
          <w:sz w:val="24"/>
          <w:szCs w:val="24"/>
        </w:rPr>
        <w:t xml:space="preserve"> </w:t>
      </w:r>
      <w:r w:rsidR="00C736A2" w:rsidRPr="00C736A2">
        <w:rPr>
          <w:rFonts w:ascii="Arial" w:hAnsi="Arial" w:cs="Arial"/>
          <w:sz w:val="24"/>
          <w:szCs w:val="24"/>
        </w:rPr>
        <w:t>However, it should</w:t>
      </w:r>
      <w:r w:rsidR="0078659A">
        <w:rPr>
          <w:rFonts w:ascii="Arial" w:hAnsi="Arial" w:cs="Arial"/>
          <w:sz w:val="24"/>
          <w:szCs w:val="24"/>
        </w:rPr>
        <w:t xml:space="preserve"> be </w:t>
      </w:r>
      <w:r w:rsidR="00313C39">
        <w:rPr>
          <w:rFonts w:ascii="Arial" w:hAnsi="Arial" w:cs="Arial"/>
          <w:sz w:val="24"/>
          <w:szCs w:val="24"/>
        </w:rPr>
        <w:t>noted</w:t>
      </w:r>
      <w:r w:rsidR="0078659A">
        <w:rPr>
          <w:rFonts w:ascii="Arial" w:hAnsi="Arial" w:cs="Arial"/>
          <w:sz w:val="24"/>
          <w:szCs w:val="24"/>
        </w:rPr>
        <w:t xml:space="preserve"> that only </w:t>
      </w:r>
      <w:r w:rsidR="0035266A">
        <w:rPr>
          <w:rFonts w:ascii="Arial" w:hAnsi="Arial" w:cs="Arial"/>
          <w:sz w:val="24"/>
          <w:szCs w:val="24"/>
        </w:rPr>
        <w:t>6</w:t>
      </w:r>
      <w:r w:rsidR="006C465F">
        <w:rPr>
          <w:rFonts w:ascii="Arial" w:hAnsi="Arial" w:cs="Arial"/>
          <w:sz w:val="24"/>
          <w:szCs w:val="24"/>
        </w:rPr>
        <w:t>7.38</w:t>
      </w:r>
      <w:r w:rsidR="00C736A2" w:rsidRPr="00C736A2">
        <w:rPr>
          <w:rFonts w:ascii="Arial" w:hAnsi="Arial" w:cs="Arial"/>
          <w:sz w:val="24"/>
          <w:szCs w:val="24"/>
        </w:rPr>
        <w:t>% of staff have provided their ethnicity data.</w:t>
      </w:r>
    </w:p>
    <w:p w14:paraId="30B07EF9" w14:textId="3A4ABE38" w:rsidR="00781507" w:rsidRDefault="00781507" w:rsidP="00AB03C6">
      <w:pPr>
        <w:rPr>
          <w:rFonts w:ascii="Arial" w:hAnsi="Arial" w:cs="Arial"/>
          <w:b/>
          <w:sz w:val="24"/>
          <w:szCs w:val="24"/>
        </w:rPr>
      </w:pPr>
    </w:p>
    <w:p w14:paraId="7E03E3C8" w14:textId="77777777" w:rsidR="00D76D57" w:rsidRPr="009C680A" w:rsidRDefault="002554E8" w:rsidP="00D76D57">
      <w:pPr>
        <w:rPr>
          <w:rFonts w:ascii="Arial Narrow" w:hAnsi="Arial Narrow" w:cs="Arial"/>
          <w:b/>
          <w:caps/>
          <w:sz w:val="32"/>
          <w:szCs w:val="32"/>
        </w:rPr>
      </w:pPr>
      <w:r>
        <w:rPr>
          <w:rFonts w:ascii="Arial Narrow" w:hAnsi="Arial Narrow" w:cs="Arial"/>
          <w:b/>
          <w:caps/>
          <w:sz w:val="32"/>
          <w:szCs w:val="32"/>
        </w:rPr>
        <w:t>d</w:t>
      </w:r>
      <w:r w:rsidR="00D76D57" w:rsidRPr="009C680A">
        <w:rPr>
          <w:rFonts w:ascii="Arial Narrow" w:hAnsi="Arial Narrow" w:cs="Arial"/>
          <w:b/>
          <w:caps/>
          <w:sz w:val="32"/>
          <w:szCs w:val="32"/>
        </w:rPr>
        <w:t>isability by Grade</w:t>
      </w:r>
    </w:p>
    <w:tbl>
      <w:tblPr>
        <w:tblW w:w="98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1083"/>
        <w:gridCol w:w="1846"/>
        <w:gridCol w:w="1496"/>
        <w:gridCol w:w="1869"/>
        <w:gridCol w:w="1284"/>
      </w:tblGrid>
      <w:tr w:rsidR="002D2AA6" w:rsidRPr="008A55B3" w14:paraId="1137BAC3" w14:textId="77777777" w:rsidTr="00050F58">
        <w:trPr>
          <w:trHeight w:val="300"/>
        </w:trPr>
        <w:tc>
          <w:tcPr>
            <w:tcW w:w="2302" w:type="dxa"/>
            <w:shd w:val="clear" w:color="auto" w:fill="auto"/>
            <w:noWrap/>
            <w:vAlign w:val="bottom"/>
            <w:hideMark/>
          </w:tcPr>
          <w:p w14:paraId="76465AE0" w14:textId="77777777" w:rsidR="002D2AA6" w:rsidRPr="008A55B3" w:rsidRDefault="002D2AA6" w:rsidP="0074665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55B3">
              <w:rPr>
                <w:rFonts w:ascii="Arial" w:hAnsi="Arial" w:cs="Arial"/>
                <w:b/>
                <w:bCs/>
                <w:color w:val="000000"/>
                <w:sz w:val="20"/>
              </w:rPr>
              <w:t>Disability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041940E2" w14:textId="77777777" w:rsidR="002D2AA6" w:rsidRPr="008A55B3" w:rsidRDefault="002D2AA6" w:rsidP="0074665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55B3">
              <w:rPr>
                <w:rFonts w:ascii="Arial" w:hAnsi="Arial" w:cs="Arial"/>
                <w:b/>
                <w:bCs/>
                <w:color w:val="000000"/>
                <w:sz w:val="20"/>
              </w:rPr>
              <w:t>Declared disability</w:t>
            </w:r>
          </w:p>
        </w:tc>
        <w:tc>
          <w:tcPr>
            <w:tcW w:w="1846" w:type="dxa"/>
            <w:shd w:val="clear" w:color="auto" w:fill="auto"/>
            <w:noWrap/>
            <w:vAlign w:val="bottom"/>
            <w:hideMark/>
          </w:tcPr>
          <w:p w14:paraId="57DADB2B" w14:textId="77777777" w:rsidR="002D2AA6" w:rsidRPr="008A55B3" w:rsidRDefault="002D2AA6" w:rsidP="0074665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55B3">
              <w:rPr>
                <w:rFonts w:ascii="Arial" w:hAnsi="Arial" w:cs="Arial"/>
                <w:b/>
                <w:color w:val="000000"/>
                <w:sz w:val="20"/>
              </w:rPr>
              <w:t>Percentage of grades total number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216DBE3" w14:textId="77777777" w:rsidR="002D2AA6" w:rsidRPr="008A55B3" w:rsidRDefault="002D2AA6" w:rsidP="0074665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55B3">
              <w:rPr>
                <w:rFonts w:ascii="Arial" w:hAnsi="Arial" w:cs="Arial"/>
                <w:b/>
                <w:bCs/>
                <w:color w:val="000000"/>
                <w:sz w:val="20"/>
              </w:rPr>
              <w:t>No disability/not declared/not known</w:t>
            </w:r>
          </w:p>
        </w:tc>
        <w:tc>
          <w:tcPr>
            <w:tcW w:w="1869" w:type="dxa"/>
            <w:shd w:val="clear" w:color="auto" w:fill="auto"/>
            <w:noWrap/>
            <w:vAlign w:val="bottom"/>
            <w:hideMark/>
          </w:tcPr>
          <w:p w14:paraId="41FE5015" w14:textId="77777777" w:rsidR="002D2AA6" w:rsidRPr="008A55B3" w:rsidRDefault="002D2AA6" w:rsidP="0074665D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A55B3">
              <w:rPr>
                <w:rFonts w:ascii="Arial" w:hAnsi="Arial" w:cs="Arial"/>
                <w:b/>
                <w:color w:val="000000"/>
                <w:sz w:val="20"/>
              </w:rPr>
              <w:t>Percentage of grades total number</w:t>
            </w:r>
          </w:p>
        </w:tc>
        <w:tc>
          <w:tcPr>
            <w:tcW w:w="1284" w:type="dxa"/>
          </w:tcPr>
          <w:p w14:paraId="54530D72" w14:textId="2A4EFCBF" w:rsidR="002D2AA6" w:rsidRPr="008A55B3" w:rsidRDefault="002D2AA6" w:rsidP="0074665D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8A55B3">
              <w:rPr>
                <w:rFonts w:ascii="Arial" w:hAnsi="Arial" w:cs="Arial"/>
                <w:b/>
                <w:color w:val="000000"/>
                <w:sz w:val="20"/>
              </w:rPr>
              <w:t>Disabled percentage of workforce 4</w:t>
            </w:r>
            <w:r w:rsidR="00276E2A">
              <w:rPr>
                <w:rFonts w:ascii="Arial" w:hAnsi="Arial" w:cs="Arial"/>
                <w:b/>
                <w:color w:val="000000"/>
                <w:sz w:val="20"/>
              </w:rPr>
              <w:t>66</w:t>
            </w:r>
          </w:p>
        </w:tc>
      </w:tr>
      <w:tr w:rsidR="00B83EBC" w:rsidRPr="008A55B3" w14:paraId="722BF9BF" w14:textId="77777777" w:rsidTr="00B83EBC">
        <w:trPr>
          <w:trHeight w:val="300"/>
        </w:trPr>
        <w:tc>
          <w:tcPr>
            <w:tcW w:w="2302" w:type="dxa"/>
            <w:shd w:val="clear" w:color="auto" w:fill="auto"/>
            <w:noWrap/>
            <w:vAlign w:val="bottom"/>
          </w:tcPr>
          <w:p w14:paraId="683E2009" w14:textId="5669C25B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Grade 1-3 (82)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325FD725" w14:textId="32520343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7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21CD87DA" w14:textId="04CB8F80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8.54%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64E16EC4" w14:textId="6FF4DC95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75</w:t>
            </w:r>
          </w:p>
        </w:tc>
        <w:tc>
          <w:tcPr>
            <w:tcW w:w="1869" w:type="dxa"/>
            <w:shd w:val="clear" w:color="auto" w:fill="auto"/>
            <w:noWrap/>
            <w:vAlign w:val="bottom"/>
          </w:tcPr>
          <w:p w14:paraId="3763345D" w14:textId="7D7EE174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91.46%</w:t>
            </w:r>
          </w:p>
        </w:tc>
        <w:tc>
          <w:tcPr>
            <w:tcW w:w="1284" w:type="dxa"/>
            <w:vAlign w:val="bottom"/>
          </w:tcPr>
          <w:p w14:paraId="73DCA17C" w14:textId="4C250179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1.50%</w:t>
            </w:r>
          </w:p>
        </w:tc>
      </w:tr>
      <w:tr w:rsidR="00B83EBC" w:rsidRPr="008A55B3" w14:paraId="66113EF1" w14:textId="77777777" w:rsidTr="00B83EBC">
        <w:trPr>
          <w:trHeight w:val="300"/>
        </w:trPr>
        <w:tc>
          <w:tcPr>
            <w:tcW w:w="2302" w:type="dxa"/>
            <w:shd w:val="clear" w:color="auto" w:fill="auto"/>
            <w:noWrap/>
            <w:vAlign w:val="bottom"/>
          </w:tcPr>
          <w:p w14:paraId="18915C4B" w14:textId="7BB48A56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Grade 4-6 (229)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1B8E6DCF" w14:textId="2969F44D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10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42175965" w14:textId="74FBD4AC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4.37%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14CD3E34" w14:textId="5DAB05B7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219</w:t>
            </w:r>
          </w:p>
        </w:tc>
        <w:tc>
          <w:tcPr>
            <w:tcW w:w="1869" w:type="dxa"/>
            <w:shd w:val="clear" w:color="auto" w:fill="auto"/>
            <w:noWrap/>
            <w:vAlign w:val="bottom"/>
          </w:tcPr>
          <w:p w14:paraId="20D80172" w14:textId="471C4728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95.63%</w:t>
            </w:r>
          </w:p>
        </w:tc>
        <w:tc>
          <w:tcPr>
            <w:tcW w:w="1284" w:type="dxa"/>
            <w:vAlign w:val="bottom"/>
          </w:tcPr>
          <w:p w14:paraId="19BC40DE" w14:textId="1FA03946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2.15%</w:t>
            </w:r>
          </w:p>
        </w:tc>
      </w:tr>
      <w:tr w:rsidR="00B83EBC" w:rsidRPr="008A55B3" w14:paraId="252FE0E4" w14:textId="77777777" w:rsidTr="00B83EBC">
        <w:trPr>
          <w:trHeight w:val="300"/>
        </w:trPr>
        <w:tc>
          <w:tcPr>
            <w:tcW w:w="2302" w:type="dxa"/>
            <w:shd w:val="clear" w:color="auto" w:fill="auto"/>
            <w:noWrap/>
            <w:vAlign w:val="bottom"/>
          </w:tcPr>
          <w:p w14:paraId="60CCD920" w14:textId="588050B4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Grade 7-9 (100)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2DB29930" w14:textId="4DA4E149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37AB83E1" w14:textId="5B7B2157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4.00%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49EF267B" w14:textId="2560E5AA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96</w:t>
            </w:r>
          </w:p>
        </w:tc>
        <w:tc>
          <w:tcPr>
            <w:tcW w:w="1869" w:type="dxa"/>
            <w:shd w:val="clear" w:color="auto" w:fill="auto"/>
            <w:noWrap/>
            <w:vAlign w:val="bottom"/>
          </w:tcPr>
          <w:p w14:paraId="76A40B0E" w14:textId="2A3432EA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96.00%</w:t>
            </w:r>
          </w:p>
        </w:tc>
        <w:tc>
          <w:tcPr>
            <w:tcW w:w="1284" w:type="dxa"/>
            <w:vAlign w:val="bottom"/>
          </w:tcPr>
          <w:p w14:paraId="0E491824" w14:textId="7D627CFB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0.86%</w:t>
            </w:r>
          </w:p>
        </w:tc>
      </w:tr>
      <w:tr w:rsidR="00B83EBC" w:rsidRPr="008A55B3" w14:paraId="769C47E8" w14:textId="77777777" w:rsidTr="00B83EBC">
        <w:trPr>
          <w:trHeight w:val="300"/>
        </w:trPr>
        <w:tc>
          <w:tcPr>
            <w:tcW w:w="2302" w:type="dxa"/>
            <w:shd w:val="clear" w:color="auto" w:fill="auto"/>
            <w:noWrap/>
            <w:vAlign w:val="bottom"/>
          </w:tcPr>
          <w:p w14:paraId="5CD70D7E" w14:textId="5D864668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Grade 10+ (21)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412D71C4" w14:textId="0347F1B5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077241A0" w14:textId="3835EC90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4.76%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454C4D4C" w14:textId="1A04BA20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20</w:t>
            </w:r>
          </w:p>
        </w:tc>
        <w:tc>
          <w:tcPr>
            <w:tcW w:w="1869" w:type="dxa"/>
            <w:shd w:val="clear" w:color="auto" w:fill="auto"/>
            <w:noWrap/>
            <w:vAlign w:val="bottom"/>
          </w:tcPr>
          <w:p w14:paraId="1B3E42F7" w14:textId="16AE3613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95.24%</w:t>
            </w:r>
          </w:p>
        </w:tc>
        <w:tc>
          <w:tcPr>
            <w:tcW w:w="1284" w:type="dxa"/>
            <w:vAlign w:val="bottom"/>
          </w:tcPr>
          <w:p w14:paraId="3E9BB5DA" w14:textId="0DAA1019" w:rsidR="00B83EBC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0.21%</w:t>
            </w:r>
          </w:p>
        </w:tc>
      </w:tr>
      <w:tr w:rsidR="00F43394" w:rsidRPr="008A55B3" w14:paraId="6FAF84D8" w14:textId="77777777" w:rsidTr="00B83EBC">
        <w:trPr>
          <w:trHeight w:val="300"/>
        </w:trPr>
        <w:tc>
          <w:tcPr>
            <w:tcW w:w="2302" w:type="dxa"/>
            <w:shd w:val="clear" w:color="auto" w:fill="auto"/>
            <w:noWrap/>
            <w:vAlign w:val="bottom"/>
          </w:tcPr>
          <w:p w14:paraId="4B6E4F9B" w14:textId="7DFF36DB" w:rsidR="00F43394" w:rsidRPr="008A55B3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Casuals ungraded (34)</w:t>
            </w:r>
          </w:p>
        </w:tc>
        <w:tc>
          <w:tcPr>
            <w:tcW w:w="1083" w:type="dxa"/>
            <w:shd w:val="clear" w:color="auto" w:fill="auto"/>
            <w:noWrap/>
            <w:vAlign w:val="bottom"/>
          </w:tcPr>
          <w:p w14:paraId="61F0D143" w14:textId="18EF974E" w:rsidR="00F43394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  <w:noWrap/>
            <w:vAlign w:val="bottom"/>
          </w:tcPr>
          <w:p w14:paraId="6E98E87B" w14:textId="548267BB" w:rsidR="00F43394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2.94%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7B1B9B29" w14:textId="051AEDA1" w:rsidR="00F43394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33</w:t>
            </w:r>
          </w:p>
        </w:tc>
        <w:tc>
          <w:tcPr>
            <w:tcW w:w="1869" w:type="dxa"/>
            <w:shd w:val="clear" w:color="auto" w:fill="auto"/>
            <w:noWrap/>
            <w:vAlign w:val="bottom"/>
          </w:tcPr>
          <w:p w14:paraId="6D1C640F" w14:textId="0B129E3E" w:rsidR="00F43394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97.06%</w:t>
            </w:r>
          </w:p>
        </w:tc>
        <w:tc>
          <w:tcPr>
            <w:tcW w:w="1284" w:type="dxa"/>
            <w:vAlign w:val="bottom"/>
          </w:tcPr>
          <w:p w14:paraId="75379080" w14:textId="7A3E7B18" w:rsidR="00F43394" w:rsidRDefault="00B83EBC" w:rsidP="00F43394">
            <w:pPr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4"/>
              </w:rPr>
              <w:t>0.21%</w:t>
            </w:r>
          </w:p>
        </w:tc>
      </w:tr>
    </w:tbl>
    <w:p w14:paraId="28A50F4C" w14:textId="77777777" w:rsidR="00D34F37" w:rsidRDefault="00D34F37" w:rsidP="00D76D57">
      <w:pPr>
        <w:rPr>
          <w:rFonts w:ascii="Arial" w:hAnsi="Arial" w:cs="Arial"/>
          <w:color w:val="FF0000"/>
          <w:sz w:val="24"/>
          <w:szCs w:val="24"/>
        </w:rPr>
      </w:pPr>
    </w:p>
    <w:p w14:paraId="198E572A" w14:textId="4036FC9F" w:rsidR="00D34F37" w:rsidRPr="00090229" w:rsidRDefault="00D34F37" w:rsidP="00D76D5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 wp14:anchorId="0A1BF49C" wp14:editId="717372E2">
            <wp:extent cx="5629275" cy="2819400"/>
            <wp:effectExtent l="0" t="0" r="9525" b="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8095005" w14:textId="7E3A319D" w:rsidR="00D76D57" w:rsidRDefault="00CA72F9" w:rsidP="00D76D5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Analysis and c</w:t>
      </w:r>
      <w:r w:rsidR="00D76D57" w:rsidRPr="009C680A">
        <w:rPr>
          <w:rFonts w:ascii="Arial" w:hAnsi="Arial" w:cs="Arial"/>
          <w:b/>
          <w:sz w:val="28"/>
          <w:szCs w:val="28"/>
        </w:rPr>
        <w:t>ommentary</w:t>
      </w:r>
    </w:p>
    <w:p w14:paraId="484FCCCC" w14:textId="1DA69386" w:rsidR="00E70A7C" w:rsidRPr="00FB7C9C" w:rsidRDefault="00556C99" w:rsidP="004A3A05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bookmarkStart w:id="9" w:name="_Hlk59095281"/>
      <w:r>
        <w:rPr>
          <w:rFonts w:ascii="Arial" w:hAnsi="Arial" w:cs="Arial"/>
          <w:sz w:val="24"/>
          <w:szCs w:val="24"/>
        </w:rPr>
        <w:t>T</w:t>
      </w:r>
      <w:r w:rsidR="00AE59D3">
        <w:rPr>
          <w:rFonts w:ascii="Arial" w:hAnsi="Arial" w:cs="Arial"/>
          <w:sz w:val="24"/>
          <w:szCs w:val="24"/>
        </w:rPr>
        <w:t>he above table</w:t>
      </w:r>
      <w:r>
        <w:rPr>
          <w:rFonts w:ascii="Arial" w:hAnsi="Arial" w:cs="Arial"/>
          <w:sz w:val="24"/>
          <w:szCs w:val="24"/>
        </w:rPr>
        <w:t xml:space="preserve"> </w:t>
      </w:r>
      <w:r w:rsidR="00AE2E18">
        <w:rPr>
          <w:rFonts w:ascii="Arial" w:hAnsi="Arial" w:cs="Arial"/>
          <w:sz w:val="24"/>
          <w:szCs w:val="24"/>
        </w:rPr>
        <w:t>shows that</w:t>
      </w:r>
      <w:r w:rsidR="00AE59D3">
        <w:rPr>
          <w:rFonts w:ascii="Arial" w:hAnsi="Arial" w:cs="Arial"/>
          <w:sz w:val="24"/>
          <w:szCs w:val="24"/>
        </w:rPr>
        <w:t xml:space="preserve"> </w:t>
      </w:r>
      <w:r w:rsidR="00640488">
        <w:rPr>
          <w:rFonts w:ascii="Arial" w:hAnsi="Arial" w:cs="Arial"/>
          <w:sz w:val="24"/>
          <w:szCs w:val="24"/>
        </w:rPr>
        <w:t>4.9</w:t>
      </w:r>
      <w:r w:rsidR="00AE2E18">
        <w:rPr>
          <w:rFonts w:ascii="Arial" w:hAnsi="Arial" w:cs="Arial"/>
          <w:sz w:val="24"/>
          <w:szCs w:val="24"/>
        </w:rPr>
        <w:t>3</w:t>
      </w:r>
      <w:r w:rsidR="00D34F37">
        <w:rPr>
          <w:rFonts w:ascii="Arial" w:hAnsi="Arial" w:cs="Arial"/>
          <w:sz w:val="24"/>
          <w:szCs w:val="24"/>
        </w:rPr>
        <w:t>% of</w:t>
      </w:r>
      <w:r w:rsidR="00E70A7C" w:rsidRPr="00E70A7C">
        <w:rPr>
          <w:rFonts w:ascii="Arial" w:hAnsi="Arial" w:cs="Arial"/>
          <w:sz w:val="24"/>
          <w:szCs w:val="24"/>
        </w:rPr>
        <w:t xml:space="preserve"> the workforce have declared a disability</w:t>
      </w:r>
      <w:r w:rsidR="00E70A7C">
        <w:rPr>
          <w:rFonts w:ascii="Arial" w:hAnsi="Arial" w:cs="Arial"/>
          <w:sz w:val="24"/>
          <w:szCs w:val="24"/>
        </w:rPr>
        <w:t xml:space="preserve"> this compares to </w:t>
      </w:r>
      <w:r w:rsidR="00E70A7C" w:rsidRPr="00007EEE">
        <w:rPr>
          <w:rFonts w:ascii="Arial" w:hAnsi="Arial" w:cs="Arial"/>
          <w:sz w:val="24"/>
          <w:szCs w:val="24"/>
        </w:rPr>
        <w:t xml:space="preserve">6.3% </w:t>
      </w:r>
      <w:r w:rsidR="00E70A7C">
        <w:rPr>
          <w:rFonts w:ascii="Arial" w:hAnsi="Arial" w:cs="Arial"/>
          <w:sz w:val="24"/>
          <w:szCs w:val="24"/>
        </w:rPr>
        <w:t>of the economically active population</w:t>
      </w:r>
      <w:r w:rsidR="002F7D0C">
        <w:rPr>
          <w:rFonts w:ascii="Arial" w:hAnsi="Arial" w:cs="Arial"/>
          <w:sz w:val="24"/>
          <w:szCs w:val="24"/>
        </w:rPr>
        <w:t xml:space="preserve"> (census 2011)</w:t>
      </w:r>
      <w:r w:rsidR="00E70A7C">
        <w:rPr>
          <w:rFonts w:ascii="Arial" w:hAnsi="Arial" w:cs="Arial"/>
          <w:sz w:val="24"/>
          <w:szCs w:val="24"/>
        </w:rPr>
        <w:t>.</w:t>
      </w:r>
    </w:p>
    <w:bookmarkEnd w:id="9"/>
    <w:p w14:paraId="3870870D" w14:textId="77777777" w:rsidR="00FB7C9C" w:rsidRPr="00E70A7C" w:rsidRDefault="00FB7C9C" w:rsidP="00FB7C9C">
      <w:pPr>
        <w:pStyle w:val="ListParagraph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14:paraId="3C8DBAFB" w14:textId="284F222C" w:rsidR="00D97994" w:rsidRDefault="00BF1DE8" w:rsidP="00E96CB3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6034F">
        <w:rPr>
          <w:rFonts w:ascii="Arial" w:hAnsi="Arial" w:cs="Arial"/>
          <w:sz w:val="24"/>
          <w:szCs w:val="24"/>
        </w:rPr>
        <w:t xml:space="preserve">Grades </w:t>
      </w:r>
      <w:r w:rsidR="0026034F" w:rsidRPr="0026034F">
        <w:rPr>
          <w:rFonts w:ascii="Arial" w:hAnsi="Arial" w:cs="Arial"/>
          <w:sz w:val="24"/>
          <w:szCs w:val="24"/>
        </w:rPr>
        <w:t xml:space="preserve">1-3 and </w:t>
      </w:r>
      <w:r w:rsidRPr="0026034F">
        <w:rPr>
          <w:rFonts w:ascii="Arial" w:hAnsi="Arial" w:cs="Arial"/>
          <w:sz w:val="24"/>
          <w:szCs w:val="24"/>
        </w:rPr>
        <w:t>4-</w:t>
      </w:r>
      <w:r w:rsidR="002A5932" w:rsidRPr="0026034F">
        <w:rPr>
          <w:rFonts w:ascii="Arial" w:hAnsi="Arial" w:cs="Arial"/>
          <w:sz w:val="24"/>
          <w:szCs w:val="24"/>
        </w:rPr>
        <w:t>6 show</w:t>
      </w:r>
      <w:r w:rsidR="00D97994" w:rsidRPr="0026034F">
        <w:rPr>
          <w:rFonts w:ascii="Arial" w:hAnsi="Arial" w:cs="Arial"/>
          <w:sz w:val="24"/>
          <w:szCs w:val="24"/>
        </w:rPr>
        <w:t xml:space="preserve"> the largest number</w:t>
      </w:r>
      <w:r w:rsidRPr="0026034F">
        <w:rPr>
          <w:rFonts w:ascii="Arial" w:hAnsi="Arial" w:cs="Arial"/>
          <w:sz w:val="24"/>
          <w:szCs w:val="24"/>
        </w:rPr>
        <w:t xml:space="preserve"> of </w:t>
      </w:r>
      <w:r w:rsidR="00E96CB3" w:rsidRPr="0026034F">
        <w:rPr>
          <w:rFonts w:ascii="Arial" w:hAnsi="Arial" w:cs="Arial"/>
          <w:sz w:val="24"/>
          <w:szCs w:val="24"/>
        </w:rPr>
        <w:t xml:space="preserve">employees </w:t>
      </w:r>
      <w:r w:rsidR="00E96CB3" w:rsidRPr="00D50F3A">
        <w:rPr>
          <w:rFonts w:ascii="Arial" w:hAnsi="Arial" w:cs="Arial"/>
          <w:sz w:val="24"/>
          <w:szCs w:val="24"/>
        </w:rPr>
        <w:t>declaring</w:t>
      </w:r>
      <w:r w:rsidRPr="00D50F3A">
        <w:rPr>
          <w:rFonts w:ascii="Arial" w:hAnsi="Arial" w:cs="Arial"/>
          <w:sz w:val="24"/>
          <w:szCs w:val="24"/>
        </w:rPr>
        <w:t xml:space="preserve"> a disability</w:t>
      </w:r>
      <w:r w:rsidR="009E6AD5">
        <w:rPr>
          <w:rFonts w:ascii="Arial" w:hAnsi="Arial" w:cs="Arial"/>
          <w:sz w:val="24"/>
          <w:szCs w:val="24"/>
        </w:rPr>
        <w:t>.</w:t>
      </w:r>
    </w:p>
    <w:p w14:paraId="7586C7CE" w14:textId="77777777" w:rsidR="00D772BB" w:rsidRDefault="00D772BB" w:rsidP="008B0878">
      <w:pPr>
        <w:spacing w:after="0" w:line="240" w:lineRule="auto"/>
        <w:contextualSpacing/>
        <w:rPr>
          <w:rFonts w:ascii="Arial Narrow" w:eastAsia="Times New Roman" w:hAnsi="Arial Narrow" w:cs="Times New Roman"/>
          <w:b/>
          <w:sz w:val="32"/>
          <w:szCs w:val="32"/>
          <w:lang w:eastAsia="en-GB"/>
        </w:rPr>
      </w:pPr>
    </w:p>
    <w:p w14:paraId="244AF8EA" w14:textId="000C5E35" w:rsidR="008B0878" w:rsidRPr="008B0878" w:rsidRDefault="008B0878" w:rsidP="008B0878">
      <w:pPr>
        <w:spacing w:after="0" w:line="240" w:lineRule="auto"/>
        <w:contextualSpacing/>
        <w:rPr>
          <w:rFonts w:ascii="Arial Narrow" w:eastAsia="Times New Roman" w:hAnsi="Arial Narrow" w:cs="Times New Roman"/>
          <w:b/>
          <w:sz w:val="32"/>
          <w:szCs w:val="32"/>
          <w:lang w:eastAsia="en-GB"/>
        </w:rPr>
      </w:pPr>
      <w:r w:rsidRPr="008B0878">
        <w:rPr>
          <w:rFonts w:ascii="Arial Narrow" w:eastAsia="Times New Roman" w:hAnsi="Arial Narrow" w:cs="Times New Roman"/>
          <w:b/>
          <w:sz w:val="32"/>
          <w:szCs w:val="32"/>
          <w:lang w:eastAsia="en-GB"/>
        </w:rPr>
        <w:t>TRAINING</w:t>
      </w:r>
    </w:p>
    <w:p w14:paraId="6B3BF8A7" w14:textId="77777777" w:rsidR="008B0878" w:rsidRDefault="008B0878" w:rsidP="008B0878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14:paraId="76BF2217" w14:textId="5335F7EE" w:rsidR="00E230C2" w:rsidRDefault="00D97994" w:rsidP="00D97994">
      <w:pPr>
        <w:rPr>
          <w:rFonts w:ascii="Arial" w:hAnsi="Arial" w:cs="Arial"/>
          <w:sz w:val="24"/>
          <w:szCs w:val="24"/>
        </w:rPr>
      </w:pPr>
      <w:r w:rsidRPr="00D97994">
        <w:rPr>
          <w:rFonts w:ascii="Arial" w:hAnsi="Arial" w:cs="Arial"/>
          <w:sz w:val="24"/>
          <w:szCs w:val="24"/>
        </w:rPr>
        <w:t>The following table looks at the</w:t>
      </w:r>
      <w:r w:rsidR="00295606">
        <w:rPr>
          <w:rFonts w:ascii="Arial" w:hAnsi="Arial" w:cs="Arial"/>
          <w:sz w:val="24"/>
          <w:szCs w:val="24"/>
        </w:rPr>
        <w:t xml:space="preserve"> staff</w:t>
      </w:r>
      <w:r w:rsidRPr="00D97994">
        <w:rPr>
          <w:rFonts w:ascii="Arial" w:hAnsi="Arial" w:cs="Arial"/>
          <w:sz w:val="24"/>
          <w:szCs w:val="24"/>
        </w:rPr>
        <w:t xml:space="preserve"> </w:t>
      </w:r>
      <w:r w:rsidR="00295606">
        <w:rPr>
          <w:rFonts w:ascii="Arial" w:hAnsi="Arial" w:cs="Arial"/>
          <w:sz w:val="24"/>
          <w:szCs w:val="24"/>
        </w:rPr>
        <w:t xml:space="preserve">training </w:t>
      </w:r>
      <w:r w:rsidR="00451791">
        <w:rPr>
          <w:rFonts w:ascii="Arial" w:hAnsi="Arial" w:cs="Arial"/>
          <w:sz w:val="24"/>
          <w:szCs w:val="24"/>
        </w:rPr>
        <w:t>during</w:t>
      </w:r>
      <w:r w:rsidR="002633D8">
        <w:rPr>
          <w:rFonts w:ascii="Arial" w:hAnsi="Arial" w:cs="Arial"/>
          <w:sz w:val="24"/>
          <w:szCs w:val="24"/>
        </w:rPr>
        <w:t xml:space="preserve"> </w:t>
      </w:r>
      <w:r w:rsidR="00451791">
        <w:rPr>
          <w:rFonts w:ascii="Arial" w:hAnsi="Arial" w:cs="Arial"/>
          <w:sz w:val="24"/>
          <w:szCs w:val="24"/>
        </w:rPr>
        <w:t>1</w:t>
      </w:r>
      <w:r w:rsidR="00640488">
        <w:rPr>
          <w:rFonts w:ascii="Arial" w:hAnsi="Arial" w:cs="Arial"/>
          <w:sz w:val="24"/>
          <w:szCs w:val="24"/>
        </w:rPr>
        <w:t>9</w:t>
      </w:r>
      <w:r w:rsidR="00E230C2">
        <w:rPr>
          <w:rFonts w:ascii="Arial" w:hAnsi="Arial" w:cs="Arial"/>
          <w:sz w:val="24"/>
          <w:szCs w:val="24"/>
        </w:rPr>
        <w:t>/</w:t>
      </w:r>
      <w:r w:rsidR="00640488">
        <w:rPr>
          <w:rFonts w:ascii="Arial" w:hAnsi="Arial" w:cs="Arial"/>
          <w:sz w:val="24"/>
          <w:szCs w:val="24"/>
        </w:rPr>
        <w:t>20</w:t>
      </w:r>
      <w:r w:rsidR="009E6AD5">
        <w:rPr>
          <w:rFonts w:ascii="Arial" w:hAnsi="Arial" w:cs="Arial"/>
          <w:sz w:val="24"/>
          <w:szCs w:val="24"/>
        </w:rPr>
        <w:t xml:space="preserve"> </w:t>
      </w:r>
      <w:r w:rsidR="00D85998">
        <w:rPr>
          <w:rFonts w:ascii="Arial" w:hAnsi="Arial" w:cs="Arial"/>
          <w:sz w:val="24"/>
          <w:szCs w:val="24"/>
        </w:rPr>
        <w:t>and</w:t>
      </w:r>
      <w:r w:rsidRPr="00D97994">
        <w:rPr>
          <w:rFonts w:ascii="Arial" w:hAnsi="Arial" w:cs="Arial"/>
          <w:sz w:val="24"/>
          <w:szCs w:val="24"/>
        </w:rPr>
        <w:t xml:space="preserve"> the workforce prof</w:t>
      </w:r>
      <w:r w:rsidR="00451791">
        <w:rPr>
          <w:rFonts w:ascii="Arial" w:hAnsi="Arial" w:cs="Arial"/>
          <w:sz w:val="24"/>
          <w:szCs w:val="24"/>
        </w:rPr>
        <w:t>i</w:t>
      </w:r>
      <w:r w:rsidR="001F7C5D">
        <w:rPr>
          <w:rFonts w:ascii="Arial" w:hAnsi="Arial" w:cs="Arial"/>
          <w:sz w:val="24"/>
          <w:szCs w:val="24"/>
        </w:rPr>
        <w:t>le at 31 March 20</w:t>
      </w:r>
      <w:r w:rsidR="00640488">
        <w:rPr>
          <w:rFonts w:ascii="Arial" w:hAnsi="Arial" w:cs="Arial"/>
          <w:sz w:val="24"/>
          <w:szCs w:val="24"/>
        </w:rPr>
        <w:t>20</w:t>
      </w:r>
    </w:p>
    <w:p w14:paraId="5D064FFF" w14:textId="18863602" w:rsidR="00D772BB" w:rsidRPr="00090229" w:rsidRDefault="0026034F" w:rsidP="00D97994">
      <w:pPr>
        <w:rPr>
          <w:rFonts w:ascii="Arial" w:hAnsi="Arial" w:cs="Arial"/>
          <w:sz w:val="24"/>
          <w:szCs w:val="24"/>
        </w:rPr>
      </w:pPr>
      <w:r w:rsidRPr="009E6AD5">
        <w:rPr>
          <w:rFonts w:ascii="Arial" w:hAnsi="Arial" w:cs="Arial"/>
          <w:sz w:val="24"/>
          <w:szCs w:val="24"/>
        </w:rPr>
        <w:t xml:space="preserve">There were </w:t>
      </w:r>
      <w:r w:rsidR="00522481">
        <w:rPr>
          <w:rFonts w:ascii="Arial" w:hAnsi="Arial" w:cs="Arial"/>
          <w:sz w:val="24"/>
          <w:szCs w:val="24"/>
        </w:rPr>
        <w:t>748</w:t>
      </w:r>
      <w:r w:rsidRPr="009E6AD5">
        <w:rPr>
          <w:rFonts w:ascii="Arial" w:hAnsi="Arial" w:cs="Arial"/>
          <w:sz w:val="24"/>
          <w:szCs w:val="24"/>
        </w:rPr>
        <w:t xml:space="preserve"> request</w:t>
      </w:r>
      <w:r w:rsidR="002318FD">
        <w:rPr>
          <w:rFonts w:ascii="Arial" w:hAnsi="Arial" w:cs="Arial"/>
          <w:sz w:val="24"/>
          <w:szCs w:val="24"/>
        </w:rPr>
        <w:t>s</w:t>
      </w:r>
      <w:r w:rsidRPr="009E6AD5">
        <w:rPr>
          <w:rFonts w:ascii="Arial" w:hAnsi="Arial" w:cs="Arial"/>
          <w:sz w:val="24"/>
          <w:szCs w:val="24"/>
        </w:rPr>
        <w:t xml:space="preserve"> for training during 1</w:t>
      </w:r>
      <w:r w:rsidR="00522481">
        <w:rPr>
          <w:rFonts w:ascii="Arial" w:hAnsi="Arial" w:cs="Arial"/>
          <w:sz w:val="24"/>
          <w:szCs w:val="24"/>
        </w:rPr>
        <w:t>9</w:t>
      </w:r>
      <w:r w:rsidRPr="009E6AD5">
        <w:rPr>
          <w:rFonts w:ascii="Arial" w:hAnsi="Arial" w:cs="Arial"/>
          <w:sz w:val="24"/>
          <w:szCs w:val="24"/>
        </w:rPr>
        <w:t>/</w:t>
      </w:r>
      <w:r w:rsidR="00522481">
        <w:rPr>
          <w:rFonts w:ascii="Arial" w:hAnsi="Arial" w:cs="Arial"/>
          <w:sz w:val="24"/>
          <w:szCs w:val="24"/>
        </w:rPr>
        <w:t>20</w:t>
      </w:r>
      <w:r w:rsidRPr="009E6AD5">
        <w:rPr>
          <w:rFonts w:ascii="Arial" w:hAnsi="Arial" w:cs="Arial"/>
          <w:sz w:val="24"/>
          <w:szCs w:val="24"/>
        </w:rPr>
        <w:t xml:space="preserve"> compared to </w:t>
      </w:r>
      <w:r w:rsidR="00931D4A" w:rsidRPr="00295606">
        <w:rPr>
          <w:rFonts w:ascii="Arial" w:hAnsi="Arial" w:cs="Arial"/>
          <w:sz w:val="24"/>
          <w:szCs w:val="24"/>
        </w:rPr>
        <w:t>1</w:t>
      </w:r>
      <w:r w:rsidR="00522481">
        <w:rPr>
          <w:rFonts w:ascii="Arial" w:hAnsi="Arial" w:cs="Arial"/>
          <w:sz w:val="24"/>
          <w:szCs w:val="24"/>
        </w:rPr>
        <w:t>173</w:t>
      </w:r>
      <w:r w:rsidR="00931D4A" w:rsidRPr="00295606">
        <w:rPr>
          <w:rFonts w:ascii="Arial" w:hAnsi="Arial" w:cs="Arial"/>
          <w:sz w:val="24"/>
          <w:szCs w:val="24"/>
        </w:rPr>
        <w:t xml:space="preserve"> requests for training during 1</w:t>
      </w:r>
      <w:r w:rsidR="00522481">
        <w:rPr>
          <w:rFonts w:ascii="Arial" w:hAnsi="Arial" w:cs="Arial"/>
          <w:sz w:val="24"/>
          <w:szCs w:val="24"/>
        </w:rPr>
        <w:t>8</w:t>
      </w:r>
      <w:r w:rsidR="00931D4A" w:rsidRPr="00295606">
        <w:rPr>
          <w:rFonts w:ascii="Arial" w:hAnsi="Arial" w:cs="Arial"/>
          <w:sz w:val="24"/>
          <w:szCs w:val="24"/>
        </w:rPr>
        <w:t>/1</w:t>
      </w:r>
      <w:r w:rsidR="00522481">
        <w:rPr>
          <w:rFonts w:ascii="Arial" w:hAnsi="Arial" w:cs="Arial"/>
          <w:sz w:val="24"/>
          <w:szCs w:val="24"/>
        </w:rPr>
        <w:t>9</w:t>
      </w:r>
      <w:r w:rsidR="009E6AD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Insufficient data to draw any conclusions.</w:t>
      </w:r>
      <w:r w:rsidR="00016AE3">
        <w:rPr>
          <w:rFonts w:ascii="Arial" w:hAnsi="Arial" w:cs="Arial"/>
          <w:b/>
          <w:sz w:val="28"/>
          <w:szCs w:val="28"/>
        </w:rPr>
        <w:tab/>
      </w:r>
      <w:r w:rsidR="00016AE3">
        <w:rPr>
          <w:rFonts w:ascii="Arial" w:hAnsi="Arial" w:cs="Arial"/>
          <w:b/>
          <w:sz w:val="28"/>
          <w:szCs w:val="28"/>
        </w:rPr>
        <w:tab/>
      </w:r>
      <w:r w:rsidR="00016AE3">
        <w:rPr>
          <w:rFonts w:ascii="Arial" w:hAnsi="Arial" w:cs="Arial"/>
          <w:b/>
          <w:sz w:val="28"/>
          <w:szCs w:val="28"/>
        </w:rPr>
        <w:tab/>
      </w:r>
      <w:r w:rsidR="00016AE3">
        <w:rPr>
          <w:rFonts w:ascii="Arial" w:hAnsi="Arial" w:cs="Arial"/>
          <w:b/>
          <w:sz w:val="28"/>
          <w:szCs w:val="28"/>
        </w:rPr>
        <w:tab/>
      </w:r>
      <w:r w:rsidR="00016AE3">
        <w:rPr>
          <w:rFonts w:ascii="Arial" w:hAnsi="Arial" w:cs="Arial"/>
          <w:b/>
          <w:sz w:val="28"/>
          <w:szCs w:val="28"/>
        </w:rPr>
        <w:tab/>
      </w:r>
      <w:r w:rsidR="00016AE3">
        <w:rPr>
          <w:rFonts w:ascii="Arial" w:hAnsi="Arial" w:cs="Arial"/>
          <w:b/>
          <w:sz w:val="28"/>
          <w:szCs w:val="28"/>
        </w:rPr>
        <w:tab/>
      </w:r>
      <w:r w:rsidR="00016AE3">
        <w:rPr>
          <w:rFonts w:ascii="Arial" w:hAnsi="Arial" w:cs="Arial"/>
          <w:b/>
          <w:sz w:val="28"/>
          <w:szCs w:val="28"/>
        </w:rPr>
        <w:tab/>
      </w:r>
      <w:r w:rsidR="00016AE3">
        <w:rPr>
          <w:rFonts w:ascii="Arial" w:hAnsi="Arial" w:cs="Arial"/>
          <w:b/>
          <w:sz w:val="28"/>
          <w:szCs w:val="28"/>
        </w:rPr>
        <w:tab/>
      </w:r>
      <w:r w:rsidR="00016AE3">
        <w:rPr>
          <w:rFonts w:ascii="Arial" w:hAnsi="Arial" w:cs="Arial"/>
          <w:b/>
          <w:sz w:val="28"/>
          <w:szCs w:val="28"/>
        </w:rPr>
        <w:tab/>
      </w:r>
      <w:r w:rsidR="00016AE3">
        <w:rPr>
          <w:rFonts w:ascii="Arial" w:hAnsi="Arial" w:cs="Arial"/>
          <w:b/>
          <w:sz w:val="28"/>
          <w:szCs w:val="28"/>
        </w:rPr>
        <w:tab/>
      </w:r>
      <w:r w:rsidR="00016AE3">
        <w:rPr>
          <w:rFonts w:ascii="Arial" w:hAnsi="Arial" w:cs="Arial"/>
          <w:b/>
          <w:sz w:val="28"/>
          <w:szCs w:val="28"/>
        </w:rPr>
        <w:tab/>
      </w:r>
      <w:r w:rsidR="00016AE3">
        <w:rPr>
          <w:rFonts w:ascii="Arial" w:hAnsi="Arial" w:cs="Arial"/>
          <w:b/>
          <w:sz w:val="28"/>
          <w:szCs w:val="28"/>
        </w:rPr>
        <w:tab/>
      </w:r>
    </w:p>
    <w:tbl>
      <w:tblPr>
        <w:tblW w:w="786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2056"/>
        <w:gridCol w:w="2056"/>
        <w:gridCol w:w="1799"/>
      </w:tblGrid>
      <w:tr w:rsidR="00016AE3" w:rsidRPr="008A55B3" w14:paraId="12D655B0" w14:textId="77777777" w:rsidTr="0022255B">
        <w:trPr>
          <w:trHeight w:val="897"/>
        </w:trPr>
        <w:tc>
          <w:tcPr>
            <w:tcW w:w="1955" w:type="dxa"/>
            <w:shd w:val="clear" w:color="auto" w:fill="auto"/>
          </w:tcPr>
          <w:p w14:paraId="14E8F615" w14:textId="77777777" w:rsidR="00016AE3" w:rsidRPr="008A55B3" w:rsidRDefault="00016AE3" w:rsidP="00016AE3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8A55B3">
              <w:rPr>
                <w:rFonts w:ascii="Arial" w:hAnsi="Arial" w:cs="Arial"/>
                <w:b/>
                <w:color w:val="000000"/>
                <w:szCs w:val="24"/>
              </w:rPr>
              <w:t>Equality group</w:t>
            </w:r>
          </w:p>
        </w:tc>
        <w:tc>
          <w:tcPr>
            <w:tcW w:w="2056" w:type="dxa"/>
            <w:shd w:val="clear" w:color="auto" w:fill="auto"/>
          </w:tcPr>
          <w:p w14:paraId="48353A54" w14:textId="79489931" w:rsidR="00016AE3" w:rsidRPr="008A55B3" w:rsidRDefault="00016AE3" w:rsidP="0006050F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8A55B3">
              <w:rPr>
                <w:rFonts w:ascii="Arial" w:hAnsi="Arial" w:cs="Arial"/>
                <w:b/>
                <w:color w:val="000000"/>
                <w:szCs w:val="24"/>
              </w:rPr>
              <w:t>Applications for training 1</w:t>
            </w:r>
            <w:r w:rsidR="0022255B">
              <w:rPr>
                <w:rFonts w:ascii="Arial" w:hAnsi="Arial" w:cs="Arial"/>
                <w:b/>
                <w:color w:val="000000"/>
                <w:szCs w:val="24"/>
              </w:rPr>
              <w:t>8/19</w:t>
            </w:r>
          </w:p>
        </w:tc>
        <w:tc>
          <w:tcPr>
            <w:tcW w:w="2056" w:type="dxa"/>
          </w:tcPr>
          <w:p w14:paraId="7B44895E" w14:textId="50FBE61F" w:rsidR="00016AE3" w:rsidRPr="008A55B3" w:rsidRDefault="00016AE3" w:rsidP="0006050F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8A55B3">
              <w:rPr>
                <w:rFonts w:ascii="Arial" w:hAnsi="Arial" w:cs="Arial"/>
                <w:b/>
                <w:color w:val="000000"/>
                <w:szCs w:val="24"/>
              </w:rPr>
              <w:t xml:space="preserve">Applications for training </w:t>
            </w:r>
            <w:r w:rsidR="0022255B">
              <w:rPr>
                <w:rFonts w:ascii="Arial" w:hAnsi="Arial" w:cs="Arial"/>
                <w:b/>
                <w:color w:val="000000"/>
                <w:szCs w:val="24"/>
              </w:rPr>
              <w:t>19/20</w:t>
            </w:r>
          </w:p>
        </w:tc>
        <w:tc>
          <w:tcPr>
            <w:tcW w:w="1799" w:type="dxa"/>
            <w:shd w:val="clear" w:color="auto" w:fill="auto"/>
          </w:tcPr>
          <w:p w14:paraId="0F56DFDA" w14:textId="382765B1" w:rsidR="00016AE3" w:rsidRPr="008A55B3" w:rsidRDefault="00016AE3" w:rsidP="0006050F">
            <w:pPr>
              <w:autoSpaceDE w:val="0"/>
              <w:snapToGrid w:val="0"/>
              <w:rPr>
                <w:rFonts w:ascii="Arial" w:hAnsi="Arial" w:cs="Arial"/>
                <w:b/>
                <w:color w:val="000000"/>
                <w:szCs w:val="24"/>
              </w:rPr>
            </w:pPr>
            <w:r w:rsidRPr="008A55B3">
              <w:rPr>
                <w:rFonts w:ascii="Arial" w:hAnsi="Arial" w:cs="Arial"/>
                <w:b/>
                <w:color w:val="000000"/>
                <w:szCs w:val="24"/>
              </w:rPr>
              <w:t xml:space="preserve">Workforce profile South and Vale </w:t>
            </w:r>
            <w:r w:rsidR="0022255B">
              <w:rPr>
                <w:rFonts w:ascii="Arial" w:hAnsi="Arial" w:cs="Arial"/>
                <w:b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9</w:t>
            </w:r>
            <w:r w:rsidR="0022255B">
              <w:rPr>
                <w:rFonts w:ascii="Arial" w:hAnsi="Arial" w:cs="Arial"/>
                <w:b/>
                <w:color w:val="000000"/>
                <w:szCs w:val="24"/>
              </w:rPr>
              <w:t>/20</w:t>
            </w:r>
          </w:p>
        </w:tc>
      </w:tr>
      <w:tr w:rsidR="00016AE3" w:rsidRPr="008A55B3" w14:paraId="13823955" w14:textId="77777777" w:rsidTr="0022255B">
        <w:trPr>
          <w:trHeight w:val="386"/>
        </w:trPr>
        <w:tc>
          <w:tcPr>
            <w:tcW w:w="1955" w:type="dxa"/>
            <w:shd w:val="clear" w:color="auto" w:fill="auto"/>
          </w:tcPr>
          <w:p w14:paraId="43A1E9D9" w14:textId="77777777" w:rsidR="00016AE3" w:rsidRPr="005B5556" w:rsidRDefault="00016AE3" w:rsidP="00016AE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056" w:type="dxa"/>
            <w:shd w:val="clear" w:color="auto" w:fill="auto"/>
          </w:tcPr>
          <w:p w14:paraId="35950A6A" w14:textId="1308C69A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4.18%</w:t>
            </w:r>
          </w:p>
        </w:tc>
        <w:tc>
          <w:tcPr>
            <w:tcW w:w="2056" w:type="dxa"/>
          </w:tcPr>
          <w:p w14:paraId="499FA515" w14:textId="2074372A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17) 2.27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99" w:type="dxa"/>
            <w:shd w:val="clear" w:color="auto" w:fill="auto"/>
          </w:tcPr>
          <w:p w14:paraId="0C8CE036" w14:textId="64EF1A7D" w:rsidR="00016AE3" w:rsidRPr="005B5556" w:rsidRDefault="0022255B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16AE3" w:rsidRPr="005B5556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16AE3"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16AE3" w:rsidRPr="008A55B3" w14:paraId="336B6670" w14:textId="77777777" w:rsidTr="0022255B">
        <w:trPr>
          <w:trHeight w:val="648"/>
        </w:trPr>
        <w:tc>
          <w:tcPr>
            <w:tcW w:w="1955" w:type="dxa"/>
            <w:shd w:val="clear" w:color="auto" w:fill="auto"/>
          </w:tcPr>
          <w:p w14:paraId="05DE30D3" w14:textId="77777777" w:rsidR="00016AE3" w:rsidRPr="005B5556" w:rsidRDefault="00016AE3" w:rsidP="00016AE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Declaring a disability</w:t>
            </w:r>
          </w:p>
        </w:tc>
        <w:tc>
          <w:tcPr>
            <w:tcW w:w="2056" w:type="dxa"/>
            <w:shd w:val="clear" w:color="auto" w:fill="auto"/>
          </w:tcPr>
          <w:p w14:paraId="3803B1F2" w14:textId="07279BE0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6" w:type="dxa"/>
          </w:tcPr>
          <w:p w14:paraId="074FFD68" w14:textId="0945C7B8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13A9A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A13A9A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99" w:type="dxa"/>
            <w:shd w:val="clear" w:color="auto" w:fill="auto"/>
          </w:tcPr>
          <w:p w14:paraId="22B92273" w14:textId="25165607" w:rsidR="00016AE3" w:rsidRPr="005B5556" w:rsidRDefault="0022255B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4.94%</w:t>
            </w:r>
          </w:p>
        </w:tc>
      </w:tr>
      <w:tr w:rsidR="00016AE3" w:rsidRPr="008A55B3" w14:paraId="3D4F83DB" w14:textId="77777777" w:rsidTr="0022255B">
        <w:trPr>
          <w:trHeight w:val="400"/>
        </w:trPr>
        <w:tc>
          <w:tcPr>
            <w:tcW w:w="1955" w:type="dxa"/>
            <w:shd w:val="clear" w:color="auto" w:fill="auto"/>
          </w:tcPr>
          <w:p w14:paraId="3A45B1EA" w14:textId="77777777" w:rsidR="00016AE3" w:rsidRPr="005B5556" w:rsidRDefault="00016AE3" w:rsidP="00016AE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056" w:type="dxa"/>
            <w:shd w:val="clear" w:color="auto" w:fill="auto"/>
          </w:tcPr>
          <w:p w14:paraId="1EC72A53" w14:textId="1E680045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769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) 6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5.55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6" w:type="dxa"/>
          </w:tcPr>
          <w:p w14:paraId="3BBD61ED" w14:textId="329709F1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13A9A">
              <w:rPr>
                <w:rFonts w:ascii="Arial" w:hAnsi="Arial" w:cs="Arial"/>
                <w:color w:val="000000"/>
                <w:sz w:val="20"/>
                <w:szCs w:val="20"/>
              </w:rPr>
              <w:t>518) 69.16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99" w:type="dxa"/>
            <w:shd w:val="clear" w:color="auto" w:fill="auto"/>
          </w:tcPr>
          <w:p w14:paraId="6B62832F" w14:textId="3FF59473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5.45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16AE3" w:rsidRPr="008A55B3" w14:paraId="54D41560" w14:textId="77777777" w:rsidTr="0022255B">
        <w:trPr>
          <w:trHeight w:val="386"/>
        </w:trPr>
        <w:tc>
          <w:tcPr>
            <w:tcW w:w="1955" w:type="dxa"/>
            <w:shd w:val="clear" w:color="auto" w:fill="auto"/>
          </w:tcPr>
          <w:p w14:paraId="2E82440C" w14:textId="77777777" w:rsidR="00016AE3" w:rsidRPr="005B5556" w:rsidRDefault="00016AE3" w:rsidP="00016AE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056" w:type="dxa"/>
            <w:shd w:val="clear" w:color="auto" w:fill="auto"/>
          </w:tcPr>
          <w:p w14:paraId="567951E1" w14:textId="35A87AE3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) 3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6" w:type="dxa"/>
          </w:tcPr>
          <w:p w14:paraId="4D391C0D" w14:textId="4874EB5C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13A9A">
              <w:rPr>
                <w:rFonts w:ascii="Arial" w:hAnsi="Arial" w:cs="Arial"/>
                <w:color w:val="000000"/>
                <w:sz w:val="20"/>
                <w:szCs w:val="20"/>
              </w:rPr>
              <w:t>231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) 3</w:t>
            </w:r>
            <w:r w:rsidR="00A13A9A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99" w:type="dxa"/>
            <w:shd w:val="clear" w:color="auto" w:fill="auto"/>
          </w:tcPr>
          <w:p w14:paraId="22F61017" w14:textId="1BEF9164" w:rsidR="00016AE3" w:rsidRPr="005B5556" w:rsidRDefault="0022255B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34.55</w:t>
            </w:r>
            <w:r w:rsidR="00016AE3"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16AE3" w:rsidRPr="008A55B3" w14:paraId="090C1B14" w14:textId="77777777" w:rsidTr="0022255B">
        <w:trPr>
          <w:trHeight w:val="400"/>
        </w:trPr>
        <w:tc>
          <w:tcPr>
            <w:tcW w:w="1955" w:type="dxa"/>
            <w:shd w:val="clear" w:color="auto" w:fill="auto"/>
          </w:tcPr>
          <w:p w14:paraId="6744E79A" w14:textId="77777777" w:rsidR="00016AE3" w:rsidRPr="005B5556" w:rsidRDefault="00016AE3" w:rsidP="00016AE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Aged 16-24</w:t>
            </w:r>
          </w:p>
        </w:tc>
        <w:tc>
          <w:tcPr>
            <w:tcW w:w="2056" w:type="dxa"/>
            <w:shd w:val="clear" w:color="auto" w:fill="auto"/>
          </w:tcPr>
          <w:p w14:paraId="5975F614" w14:textId="13DA5372" w:rsidR="00016AE3" w:rsidRPr="005B5556" w:rsidRDefault="0022255B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(65</w:t>
            </w:r>
            <w:r w:rsidR="00016AE3" w:rsidRPr="005B555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016AE3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016AE3"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6" w:type="dxa"/>
          </w:tcPr>
          <w:p w14:paraId="2CEAE2F1" w14:textId="18684E36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13A9A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5B5556" w:rsidDel="00C337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  <w:r w:rsidR="00A13A9A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99" w:type="dxa"/>
            <w:shd w:val="clear" w:color="auto" w:fill="auto"/>
          </w:tcPr>
          <w:p w14:paraId="4A10FECF" w14:textId="58B4A477" w:rsidR="00016AE3" w:rsidRPr="005B5556" w:rsidRDefault="0022255B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6.44</w:t>
            </w:r>
            <w:r w:rsidR="00016AE3"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16AE3" w:rsidRPr="008A55B3" w14:paraId="1ECB5B93" w14:textId="77777777" w:rsidTr="0022255B">
        <w:trPr>
          <w:trHeight w:val="386"/>
        </w:trPr>
        <w:tc>
          <w:tcPr>
            <w:tcW w:w="1955" w:type="dxa"/>
            <w:shd w:val="clear" w:color="auto" w:fill="auto"/>
          </w:tcPr>
          <w:p w14:paraId="30777382" w14:textId="77777777" w:rsidR="00016AE3" w:rsidRPr="005B5556" w:rsidRDefault="00016AE3" w:rsidP="00016AE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Aged 25-34</w:t>
            </w:r>
          </w:p>
        </w:tc>
        <w:tc>
          <w:tcPr>
            <w:tcW w:w="2056" w:type="dxa"/>
            <w:shd w:val="clear" w:color="auto" w:fill="auto"/>
          </w:tcPr>
          <w:p w14:paraId="71970044" w14:textId="7AB7B09A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19.94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6" w:type="dxa"/>
          </w:tcPr>
          <w:p w14:paraId="0AD5ADDD" w14:textId="6B39B7CF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13A9A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  <w:r w:rsidR="00A13A9A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99" w:type="dxa"/>
            <w:shd w:val="clear" w:color="auto" w:fill="auto"/>
          </w:tcPr>
          <w:p w14:paraId="427BB494" w14:textId="33F85839" w:rsidR="00016AE3" w:rsidRPr="005B5556" w:rsidRDefault="0022255B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19.53</w:t>
            </w:r>
            <w:r w:rsidR="00016AE3"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16AE3" w:rsidRPr="008A55B3" w14:paraId="00992989" w14:textId="77777777" w:rsidTr="0022255B">
        <w:trPr>
          <w:trHeight w:val="400"/>
        </w:trPr>
        <w:tc>
          <w:tcPr>
            <w:tcW w:w="1955" w:type="dxa"/>
            <w:shd w:val="clear" w:color="auto" w:fill="auto"/>
          </w:tcPr>
          <w:p w14:paraId="7A84C6A7" w14:textId="77777777" w:rsidR="00016AE3" w:rsidRPr="005B5556" w:rsidRDefault="00016AE3" w:rsidP="00016AE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Aged 35-44</w:t>
            </w:r>
          </w:p>
        </w:tc>
        <w:tc>
          <w:tcPr>
            <w:tcW w:w="2056" w:type="dxa"/>
            <w:shd w:val="clear" w:color="auto" w:fill="auto"/>
          </w:tcPr>
          <w:p w14:paraId="52C5F3F8" w14:textId="6B7BF541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26.34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6" w:type="dxa"/>
          </w:tcPr>
          <w:p w14:paraId="5B215C25" w14:textId="4E952A42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13A9A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) 2</w:t>
            </w:r>
            <w:r w:rsidR="00A13A9A">
              <w:rPr>
                <w:rFonts w:ascii="Arial" w:hAnsi="Arial" w:cs="Arial"/>
                <w:color w:val="000000"/>
                <w:sz w:val="20"/>
                <w:szCs w:val="20"/>
              </w:rPr>
              <w:t>2.56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99" w:type="dxa"/>
            <w:shd w:val="clear" w:color="auto" w:fill="auto"/>
          </w:tcPr>
          <w:p w14:paraId="29D8E36A" w14:textId="2D9C7DA1" w:rsidR="00016AE3" w:rsidRPr="005B5556" w:rsidRDefault="0022255B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26.18</w:t>
            </w:r>
            <w:r w:rsidR="00016AE3"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16AE3" w:rsidRPr="008A55B3" w14:paraId="0C60AEE5" w14:textId="77777777" w:rsidTr="0022255B">
        <w:trPr>
          <w:trHeight w:val="386"/>
        </w:trPr>
        <w:tc>
          <w:tcPr>
            <w:tcW w:w="1955" w:type="dxa"/>
            <w:shd w:val="clear" w:color="auto" w:fill="auto"/>
          </w:tcPr>
          <w:p w14:paraId="0EDB1FF3" w14:textId="77777777" w:rsidR="00016AE3" w:rsidRPr="005B5556" w:rsidRDefault="00016AE3" w:rsidP="00016AE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Aged 45-64</w:t>
            </w:r>
          </w:p>
        </w:tc>
        <w:tc>
          <w:tcPr>
            <w:tcW w:w="2056" w:type="dxa"/>
            <w:shd w:val="clear" w:color="auto" w:fill="auto"/>
          </w:tcPr>
          <w:p w14:paraId="07656315" w14:textId="20C34373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555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47.31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6" w:type="dxa"/>
          </w:tcPr>
          <w:p w14:paraId="4E1B102B" w14:textId="235573A1" w:rsidR="00016AE3" w:rsidRPr="005B5556" w:rsidRDefault="00A13A9A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(385</w:t>
            </w:r>
            <w:r w:rsidR="00016AE3" w:rsidRPr="005B555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51.40</w:t>
            </w:r>
            <w:r w:rsidR="00016AE3"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99" w:type="dxa"/>
            <w:shd w:val="clear" w:color="auto" w:fill="auto"/>
          </w:tcPr>
          <w:p w14:paraId="7F481BD5" w14:textId="02F3B23D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5.71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16AE3" w:rsidRPr="008A55B3" w14:paraId="72A11C03" w14:textId="77777777" w:rsidTr="0022255B">
        <w:trPr>
          <w:trHeight w:val="400"/>
        </w:trPr>
        <w:tc>
          <w:tcPr>
            <w:tcW w:w="1955" w:type="dxa"/>
            <w:shd w:val="clear" w:color="auto" w:fill="auto"/>
          </w:tcPr>
          <w:p w14:paraId="74224C0C" w14:textId="77777777" w:rsidR="00016AE3" w:rsidRPr="005B5556" w:rsidRDefault="00016AE3" w:rsidP="00016AE3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Aged 65 and over</w:t>
            </w:r>
          </w:p>
        </w:tc>
        <w:tc>
          <w:tcPr>
            <w:tcW w:w="2056" w:type="dxa"/>
            <w:shd w:val="clear" w:color="auto" w:fill="auto"/>
          </w:tcPr>
          <w:p w14:paraId="62CC65CA" w14:textId="163FFA14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 xml:space="preserve">(10) </w:t>
            </w:r>
            <w:r w:rsidR="0022255B"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2056" w:type="dxa"/>
          </w:tcPr>
          <w:p w14:paraId="34CD67B9" w14:textId="5ACDF235" w:rsidR="00016AE3" w:rsidRPr="005B5556" w:rsidRDefault="00016AE3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A13A9A">
              <w:rPr>
                <w:rFonts w:ascii="Arial" w:hAnsi="Arial" w:cs="Arial"/>
                <w:color w:val="000000"/>
                <w:sz w:val="20"/>
                <w:szCs w:val="20"/>
              </w:rPr>
              <w:t>1.34</w:t>
            </w: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799" w:type="dxa"/>
            <w:shd w:val="clear" w:color="auto" w:fill="auto"/>
          </w:tcPr>
          <w:p w14:paraId="471102B1" w14:textId="32AEBCD5" w:rsidR="00016AE3" w:rsidRPr="005B5556" w:rsidRDefault="0022255B" w:rsidP="0006050F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2.15%</w:t>
            </w:r>
          </w:p>
        </w:tc>
      </w:tr>
    </w:tbl>
    <w:p w14:paraId="405AFE7B" w14:textId="30581045" w:rsidR="00D97994" w:rsidRDefault="00D97994" w:rsidP="00D97994">
      <w:pPr>
        <w:rPr>
          <w:rFonts w:ascii="Arial" w:hAnsi="Arial" w:cs="Arial"/>
          <w:b/>
          <w:sz w:val="28"/>
          <w:szCs w:val="28"/>
        </w:rPr>
      </w:pPr>
      <w:r w:rsidRPr="009C680A">
        <w:rPr>
          <w:rFonts w:ascii="Arial" w:hAnsi="Arial" w:cs="Arial"/>
          <w:b/>
          <w:sz w:val="28"/>
          <w:szCs w:val="28"/>
        </w:rPr>
        <w:t>Analysis</w:t>
      </w:r>
      <w:r w:rsidR="00CA72F9">
        <w:rPr>
          <w:rFonts w:ascii="Arial" w:hAnsi="Arial" w:cs="Arial"/>
          <w:b/>
          <w:sz w:val="28"/>
          <w:szCs w:val="28"/>
        </w:rPr>
        <w:t xml:space="preserve"> and</w:t>
      </w:r>
      <w:r w:rsidR="00754F38">
        <w:rPr>
          <w:rFonts w:ascii="Arial" w:hAnsi="Arial" w:cs="Arial"/>
          <w:b/>
          <w:sz w:val="28"/>
          <w:szCs w:val="28"/>
        </w:rPr>
        <w:t xml:space="preserve"> </w:t>
      </w:r>
      <w:r w:rsidR="00CA72F9">
        <w:rPr>
          <w:rFonts w:ascii="Arial" w:hAnsi="Arial" w:cs="Arial"/>
          <w:b/>
          <w:sz w:val="28"/>
          <w:szCs w:val="28"/>
        </w:rPr>
        <w:t>c</w:t>
      </w:r>
      <w:r w:rsidR="00754F38">
        <w:rPr>
          <w:rFonts w:ascii="Arial" w:hAnsi="Arial" w:cs="Arial"/>
          <w:b/>
          <w:sz w:val="28"/>
          <w:szCs w:val="28"/>
        </w:rPr>
        <w:t>ommentary</w:t>
      </w:r>
    </w:p>
    <w:p w14:paraId="4562165E" w14:textId="34C3FC18" w:rsidR="005E5F5B" w:rsidRPr="009E6AD5" w:rsidRDefault="00DD459F" w:rsidP="00007EEE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9E6AD5">
        <w:rPr>
          <w:rFonts w:ascii="Arial" w:hAnsi="Arial" w:cs="Arial"/>
          <w:sz w:val="24"/>
          <w:szCs w:val="24"/>
        </w:rPr>
        <w:t>We can see a</w:t>
      </w:r>
      <w:r w:rsidR="00755675" w:rsidRPr="009E6AD5">
        <w:rPr>
          <w:rFonts w:ascii="Arial" w:hAnsi="Arial" w:cs="Arial"/>
          <w:sz w:val="24"/>
          <w:szCs w:val="24"/>
        </w:rPr>
        <w:t xml:space="preserve"> reduction </w:t>
      </w:r>
      <w:r w:rsidRPr="009E6AD5">
        <w:rPr>
          <w:rFonts w:ascii="Arial" w:hAnsi="Arial" w:cs="Arial"/>
          <w:sz w:val="24"/>
          <w:szCs w:val="24"/>
        </w:rPr>
        <w:t xml:space="preserve">for </w:t>
      </w:r>
      <w:r w:rsidR="00755675" w:rsidRPr="009E6AD5">
        <w:rPr>
          <w:rFonts w:ascii="Arial" w:hAnsi="Arial" w:cs="Arial"/>
          <w:sz w:val="24"/>
          <w:szCs w:val="24"/>
        </w:rPr>
        <w:t>training requests</w:t>
      </w:r>
      <w:r w:rsidRPr="009E6AD5">
        <w:rPr>
          <w:rFonts w:ascii="Arial" w:hAnsi="Arial" w:cs="Arial"/>
          <w:sz w:val="24"/>
          <w:szCs w:val="24"/>
        </w:rPr>
        <w:t xml:space="preserve"> in 1</w:t>
      </w:r>
      <w:r w:rsidR="003563D6">
        <w:rPr>
          <w:rFonts w:ascii="Arial" w:hAnsi="Arial" w:cs="Arial"/>
          <w:sz w:val="24"/>
          <w:szCs w:val="24"/>
        </w:rPr>
        <w:t>9</w:t>
      </w:r>
      <w:r w:rsidRPr="009E6AD5">
        <w:rPr>
          <w:rFonts w:ascii="Arial" w:hAnsi="Arial" w:cs="Arial"/>
          <w:sz w:val="24"/>
          <w:szCs w:val="24"/>
        </w:rPr>
        <w:t>/</w:t>
      </w:r>
      <w:r w:rsidR="003563D6">
        <w:rPr>
          <w:rFonts w:ascii="Arial" w:hAnsi="Arial" w:cs="Arial"/>
          <w:sz w:val="24"/>
          <w:szCs w:val="24"/>
        </w:rPr>
        <w:t>20</w:t>
      </w:r>
      <w:r w:rsidRPr="009E6AD5">
        <w:rPr>
          <w:rFonts w:ascii="Arial" w:hAnsi="Arial" w:cs="Arial"/>
          <w:sz w:val="24"/>
          <w:szCs w:val="24"/>
        </w:rPr>
        <w:t xml:space="preserve"> compared to 1</w:t>
      </w:r>
      <w:r w:rsidR="003563D6">
        <w:rPr>
          <w:rFonts w:ascii="Arial" w:hAnsi="Arial" w:cs="Arial"/>
          <w:sz w:val="24"/>
          <w:szCs w:val="24"/>
        </w:rPr>
        <w:t>8</w:t>
      </w:r>
      <w:r w:rsidRPr="009E6AD5">
        <w:rPr>
          <w:rFonts w:ascii="Arial" w:hAnsi="Arial" w:cs="Arial"/>
          <w:sz w:val="24"/>
          <w:szCs w:val="24"/>
        </w:rPr>
        <w:t>/1</w:t>
      </w:r>
      <w:r w:rsidR="003563D6">
        <w:rPr>
          <w:rFonts w:ascii="Arial" w:hAnsi="Arial" w:cs="Arial"/>
          <w:sz w:val="24"/>
          <w:szCs w:val="24"/>
        </w:rPr>
        <w:t>9</w:t>
      </w:r>
      <w:r w:rsidRPr="009E6AD5">
        <w:rPr>
          <w:rFonts w:ascii="Arial" w:hAnsi="Arial" w:cs="Arial"/>
          <w:sz w:val="24"/>
          <w:szCs w:val="24"/>
        </w:rPr>
        <w:t xml:space="preserve">.  </w:t>
      </w:r>
      <w:r w:rsidR="003563D6">
        <w:rPr>
          <w:rFonts w:ascii="Arial" w:hAnsi="Arial" w:cs="Arial"/>
          <w:sz w:val="24"/>
          <w:szCs w:val="24"/>
        </w:rPr>
        <w:t>In all categories.</w:t>
      </w:r>
      <w:r w:rsidRPr="009E6AD5">
        <w:rPr>
          <w:rFonts w:ascii="Arial" w:hAnsi="Arial" w:cs="Arial"/>
          <w:sz w:val="24"/>
          <w:szCs w:val="24"/>
        </w:rPr>
        <w:t xml:space="preserve"> </w:t>
      </w:r>
    </w:p>
    <w:p w14:paraId="42AE0976" w14:textId="09D4BB3C" w:rsidR="006C2343" w:rsidRPr="006C2343" w:rsidRDefault="006C2343" w:rsidP="006C2343">
      <w:pPr>
        <w:pStyle w:val="ListParagraph"/>
        <w:rPr>
          <w:rFonts w:ascii="Arial" w:hAnsi="Arial" w:cs="Arial"/>
          <w:sz w:val="24"/>
          <w:szCs w:val="24"/>
        </w:rPr>
      </w:pPr>
    </w:p>
    <w:p w14:paraId="29ADC41E" w14:textId="5DAAE36F" w:rsidR="00B818A9" w:rsidRPr="009E6AD5" w:rsidRDefault="00DD459F" w:rsidP="00965845">
      <w:pPr>
        <w:pStyle w:val="ListParagraph"/>
        <w:numPr>
          <w:ilvl w:val="0"/>
          <w:numId w:val="15"/>
        </w:numPr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aged 45-64 requested more training compared to other age </w:t>
      </w:r>
      <w:r w:rsidR="00362489">
        <w:rPr>
          <w:rFonts w:ascii="Arial" w:hAnsi="Arial" w:cs="Arial"/>
          <w:sz w:val="24"/>
          <w:szCs w:val="24"/>
        </w:rPr>
        <w:t>groups.</w:t>
      </w:r>
    </w:p>
    <w:p w14:paraId="0A497AFC" w14:textId="77777777" w:rsidR="00965845" w:rsidRDefault="00965845" w:rsidP="00931D4A">
      <w:pPr>
        <w:pStyle w:val="ListParagraph"/>
        <w:rPr>
          <w:rFonts w:ascii="Arial" w:hAnsi="Arial" w:cs="Arial"/>
          <w:sz w:val="24"/>
          <w:szCs w:val="24"/>
        </w:rPr>
      </w:pPr>
    </w:p>
    <w:p w14:paraId="3FFFBEFC" w14:textId="4009AB14" w:rsidR="00D97994" w:rsidRDefault="00E64B37" w:rsidP="004A3A05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177E0">
        <w:rPr>
          <w:rFonts w:ascii="Arial" w:hAnsi="Arial" w:cs="Arial"/>
          <w:sz w:val="24"/>
          <w:szCs w:val="24"/>
        </w:rPr>
        <w:t>In line with the workforce profile, t</w:t>
      </w:r>
      <w:r w:rsidR="00D97994" w:rsidRPr="00F177E0">
        <w:rPr>
          <w:rFonts w:ascii="Arial" w:hAnsi="Arial" w:cs="Arial"/>
          <w:sz w:val="24"/>
          <w:szCs w:val="24"/>
        </w:rPr>
        <w:t xml:space="preserve">he highest concentration of participation in training is </w:t>
      </w:r>
      <w:r w:rsidRPr="00F177E0">
        <w:rPr>
          <w:rFonts w:ascii="Arial" w:hAnsi="Arial" w:cs="Arial"/>
          <w:sz w:val="24"/>
          <w:szCs w:val="24"/>
        </w:rPr>
        <w:t>staff</w:t>
      </w:r>
      <w:r w:rsidR="00D97994" w:rsidRPr="00F177E0">
        <w:rPr>
          <w:rFonts w:ascii="Arial" w:hAnsi="Arial" w:cs="Arial"/>
          <w:sz w:val="24"/>
          <w:szCs w:val="24"/>
        </w:rPr>
        <w:t xml:space="preserve"> age</w:t>
      </w:r>
      <w:r w:rsidRPr="00F177E0">
        <w:rPr>
          <w:rFonts w:ascii="Arial" w:hAnsi="Arial" w:cs="Arial"/>
          <w:sz w:val="24"/>
          <w:szCs w:val="24"/>
        </w:rPr>
        <w:t>d</w:t>
      </w:r>
      <w:r w:rsidR="00F177E0" w:rsidRPr="00F177E0">
        <w:rPr>
          <w:rFonts w:ascii="Arial" w:hAnsi="Arial" w:cs="Arial"/>
          <w:sz w:val="24"/>
          <w:szCs w:val="24"/>
        </w:rPr>
        <w:t xml:space="preserve"> </w:t>
      </w:r>
      <w:r w:rsidR="00D50F3A">
        <w:rPr>
          <w:rFonts w:ascii="Arial" w:hAnsi="Arial" w:cs="Arial"/>
          <w:sz w:val="24"/>
          <w:szCs w:val="24"/>
        </w:rPr>
        <w:t>45-64</w:t>
      </w:r>
      <w:r w:rsidR="00F177E0" w:rsidRPr="00F177E0">
        <w:rPr>
          <w:rFonts w:ascii="Arial" w:hAnsi="Arial" w:cs="Arial"/>
          <w:sz w:val="24"/>
          <w:szCs w:val="24"/>
        </w:rPr>
        <w:t xml:space="preserve"> at </w:t>
      </w:r>
      <w:r w:rsidR="003563D6">
        <w:rPr>
          <w:rFonts w:ascii="Arial" w:hAnsi="Arial" w:cs="Arial"/>
          <w:sz w:val="24"/>
          <w:szCs w:val="24"/>
        </w:rPr>
        <w:t>51.40</w:t>
      </w:r>
      <w:r w:rsidR="00D97994" w:rsidRPr="00F177E0">
        <w:rPr>
          <w:rFonts w:ascii="Arial" w:hAnsi="Arial" w:cs="Arial"/>
          <w:sz w:val="24"/>
          <w:szCs w:val="24"/>
        </w:rPr>
        <w:t>%.</w:t>
      </w:r>
    </w:p>
    <w:p w14:paraId="5120D511" w14:textId="43D0C271" w:rsidR="002E7B78" w:rsidRDefault="002E7B78" w:rsidP="002E7B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C04FC7" w14:textId="0DDD77B8" w:rsidR="002E7B78" w:rsidRPr="002E7B78" w:rsidRDefault="00953534" w:rsidP="002E7B78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E7B78">
        <w:rPr>
          <w:rFonts w:ascii="Arial" w:hAnsi="Arial" w:cs="Arial"/>
          <w:sz w:val="24"/>
          <w:szCs w:val="24"/>
        </w:rPr>
        <w:t>e do not h</w:t>
      </w:r>
      <w:r>
        <w:rPr>
          <w:rFonts w:ascii="Arial" w:hAnsi="Arial" w:cs="Arial"/>
          <w:sz w:val="24"/>
          <w:szCs w:val="24"/>
        </w:rPr>
        <w:t xml:space="preserve">old </w:t>
      </w:r>
      <w:r w:rsidR="002E7B78">
        <w:rPr>
          <w:rFonts w:ascii="Arial" w:hAnsi="Arial" w:cs="Arial"/>
          <w:sz w:val="24"/>
          <w:szCs w:val="24"/>
        </w:rPr>
        <w:t xml:space="preserve">figures for completed training courses </w:t>
      </w:r>
      <w:r>
        <w:rPr>
          <w:rFonts w:ascii="Arial" w:hAnsi="Arial" w:cs="Arial"/>
          <w:sz w:val="24"/>
          <w:szCs w:val="24"/>
        </w:rPr>
        <w:t>in either year as this was not captured by Capita under the outsourced service</w:t>
      </w:r>
      <w:r w:rsidR="001E23D7">
        <w:rPr>
          <w:rFonts w:ascii="Arial" w:hAnsi="Arial" w:cs="Arial"/>
          <w:sz w:val="24"/>
          <w:szCs w:val="24"/>
        </w:rPr>
        <w:t>.</w:t>
      </w:r>
    </w:p>
    <w:p w14:paraId="36D3F427" w14:textId="77777777" w:rsidR="00D772BB" w:rsidRDefault="00D772BB" w:rsidP="008B0878">
      <w:pPr>
        <w:spacing w:after="0" w:line="240" w:lineRule="auto"/>
        <w:contextualSpacing/>
        <w:rPr>
          <w:rFonts w:ascii="Arial Narrow" w:eastAsia="Times New Roman" w:hAnsi="Arial Narrow" w:cs="Times New Roman"/>
          <w:b/>
          <w:sz w:val="32"/>
          <w:szCs w:val="32"/>
          <w:lang w:eastAsia="en-GB"/>
        </w:rPr>
      </w:pPr>
    </w:p>
    <w:p w14:paraId="4DB1633C" w14:textId="37CCEFE8" w:rsidR="008B0878" w:rsidRPr="008B0878" w:rsidRDefault="008B0878" w:rsidP="008B0878">
      <w:pPr>
        <w:spacing w:after="0" w:line="240" w:lineRule="auto"/>
        <w:contextualSpacing/>
        <w:rPr>
          <w:rFonts w:ascii="Arial Narrow" w:eastAsia="Times New Roman" w:hAnsi="Arial Narrow" w:cs="Times New Roman"/>
          <w:b/>
          <w:sz w:val="32"/>
          <w:szCs w:val="32"/>
          <w:lang w:eastAsia="en-GB"/>
        </w:rPr>
      </w:pPr>
      <w:bookmarkStart w:id="10" w:name="_Hlk58594830"/>
      <w:r w:rsidRPr="008B0878">
        <w:rPr>
          <w:rFonts w:ascii="Arial Narrow" w:eastAsia="Times New Roman" w:hAnsi="Arial Narrow" w:cs="Times New Roman"/>
          <w:b/>
          <w:sz w:val="32"/>
          <w:szCs w:val="32"/>
          <w:lang w:eastAsia="en-GB"/>
        </w:rPr>
        <w:t>REASONS FOR LEAVING</w:t>
      </w:r>
    </w:p>
    <w:p w14:paraId="2938DD8C" w14:textId="77777777" w:rsidR="008B0878" w:rsidRDefault="008B0878" w:rsidP="008B0878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0"/>
          <w:lang w:eastAsia="en-GB"/>
        </w:rPr>
      </w:pPr>
    </w:p>
    <w:p w14:paraId="05981B28" w14:textId="546B150E" w:rsidR="00C361A2" w:rsidRPr="00BA708D" w:rsidRDefault="00BA708D" w:rsidP="00C361A2">
      <w:pPr>
        <w:spacing w:after="0" w:line="240" w:lineRule="auto"/>
        <w:contextualSpacing/>
        <w:rPr>
          <w:rFonts w:ascii="Arial" w:eastAsia="Times New Roman" w:hAnsi="Arial" w:cs="Times New Roman"/>
          <w:sz w:val="24"/>
          <w:szCs w:val="20"/>
          <w:lang w:eastAsia="en-GB"/>
        </w:rPr>
      </w:pPr>
      <w:r w:rsidRPr="00BA708D">
        <w:rPr>
          <w:rFonts w:ascii="Arial" w:eastAsia="Times New Roman" w:hAnsi="Arial" w:cs="Times New Roman"/>
          <w:sz w:val="24"/>
          <w:szCs w:val="20"/>
          <w:lang w:eastAsia="en-GB"/>
        </w:rPr>
        <w:t xml:space="preserve">The following charts look at the percentage of staff leaving the council </w:t>
      </w:r>
      <w:r>
        <w:rPr>
          <w:rFonts w:ascii="Arial" w:eastAsia="Times New Roman" w:hAnsi="Arial" w:cs="Times New Roman"/>
          <w:sz w:val="24"/>
          <w:szCs w:val="20"/>
          <w:lang w:eastAsia="en-GB"/>
        </w:rPr>
        <w:t xml:space="preserve">and reasons </w:t>
      </w:r>
      <w:r w:rsidR="002752A7">
        <w:rPr>
          <w:rFonts w:ascii="Arial" w:eastAsia="Times New Roman" w:hAnsi="Arial" w:cs="Times New Roman"/>
          <w:sz w:val="24"/>
          <w:szCs w:val="20"/>
          <w:lang w:eastAsia="en-GB"/>
        </w:rPr>
        <w:t xml:space="preserve">during </w:t>
      </w:r>
      <w:r w:rsidR="00C77C10">
        <w:rPr>
          <w:rFonts w:ascii="Arial" w:eastAsia="Times New Roman" w:hAnsi="Arial" w:cs="Times New Roman"/>
          <w:sz w:val="24"/>
          <w:szCs w:val="20"/>
          <w:lang w:eastAsia="en-GB"/>
        </w:rPr>
        <w:t>18</w:t>
      </w:r>
      <w:r w:rsidR="00953534">
        <w:rPr>
          <w:rFonts w:ascii="Arial" w:eastAsia="Times New Roman" w:hAnsi="Arial" w:cs="Times New Roman"/>
          <w:sz w:val="24"/>
          <w:szCs w:val="20"/>
          <w:lang w:eastAsia="en-GB"/>
        </w:rPr>
        <w:t>/</w:t>
      </w:r>
      <w:r w:rsidR="004D196D">
        <w:rPr>
          <w:rFonts w:ascii="Arial" w:eastAsia="Times New Roman" w:hAnsi="Arial" w:cs="Times New Roman"/>
          <w:sz w:val="24"/>
          <w:szCs w:val="20"/>
          <w:lang w:eastAsia="en-GB"/>
        </w:rPr>
        <w:t xml:space="preserve">19 </w:t>
      </w:r>
      <w:r w:rsidR="00953534">
        <w:rPr>
          <w:rFonts w:ascii="Arial" w:eastAsia="Times New Roman" w:hAnsi="Arial" w:cs="Times New Roman"/>
          <w:sz w:val="24"/>
          <w:szCs w:val="20"/>
          <w:lang w:eastAsia="en-GB"/>
        </w:rPr>
        <w:t>and 19/</w:t>
      </w:r>
      <w:r w:rsidR="004D196D">
        <w:rPr>
          <w:rFonts w:ascii="Arial" w:eastAsia="Times New Roman" w:hAnsi="Arial" w:cs="Times New Roman"/>
          <w:sz w:val="24"/>
          <w:szCs w:val="20"/>
          <w:lang w:eastAsia="en-GB"/>
        </w:rPr>
        <w:t>20</w:t>
      </w:r>
      <w:r w:rsidR="00953534">
        <w:rPr>
          <w:rFonts w:ascii="Arial" w:eastAsia="Times New Roman" w:hAnsi="Arial" w:cs="Times New Roman"/>
          <w:sz w:val="24"/>
          <w:szCs w:val="20"/>
          <w:lang w:eastAsia="en-GB"/>
        </w:rPr>
        <w:t>.</w:t>
      </w:r>
      <w:r w:rsidR="00BC5A1E">
        <w:rPr>
          <w:rFonts w:ascii="Arial" w:eastAsia="Times New Roman" w:hAnsi="Arial" w:cs="Times New Roman"/>
          <w:sz w:val="24"/>
          <w:szCs w:val="20"/>
          <w:lang w:eastAsia="en-GB"/>
        </w:rPr>
        <w:t xml:space="preserve"> The data</w:t>
      </w:r>
      <w:r w:rsidR="002752A7">
        <w:rPr>
          <w:rFonts w:ascii="Arial" w:eastAsia="Times New Roman" w:hAnsi="Arial" w:cs="Times New Roman"/>
          <w:sz w:val="24"/>
          <w:szCs w:val="20"/>
          <w:lang w:eastAsia="en-GB"/>
        </w:rPr>
        <w:t xml:space="preserve"> does not include any casual </w:t>
      </w:r>
      <w:r w:rsidR="00050F58">
        <w:rPr>
          <w:rFonts w:ascii="Arial" w:eastAsia="Times New Roman" w:hAnsi="Arial" w:cs="Times New Roman"/>
          <w:sz w:val="24"/>
          <w:szCs w:val="20"/>
          <w:lang w:eastAsia="en-GB"/>
        </w:rPr>
        <w:t>leavers as it was not possible to compile data for this.</w:t>
      </w:r>
    </w:p>
    <w:p w14:paraId="37567219" w14:textId="77777777" w:rsidR="000043B6" w:rsidRDefault="000043B6" w:rsidP="000043B6">
      <w:pPr>
        <w:pStyle w:val="NoSpacing"/>
      </w:pPr>
    </w:p>
    <w:p w14:paraId="0A63F523" w14:textId="2673D9C0" w:rsidR="00FB4137" w:rsidRDefault="002752A7" w:rsidP="00BA70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year</w:t>
      </w:r>
      <w:r w:rsidR="00414AD0">
        <w:rPr>
          <w:rFonts w:ascii="Arial" w:hAnsi="Arial" w:cs="Arial"/>
          <w:sz w:val="24"/>
          <w:szCs w:val="24"/>
        </w:rPr>
        <w:t xml:space="preserve"> </w:t>
      </w:r>
      <w:r w:rsidR="00D845A0">
        <w:rPr>
          <w:rFonts w:ascii="Arial" w:hAnsi="Arial" w:cs="Arial"/>
          <w:sz w:val="24"/>
          <w:szCs w:val="24"/>
        </w:rPr>
        <w:t>1</w:t>
      </w:r>
      <w:r w:rsidR="00702806">
        <w:rPr>
          <w:rFonts w:ascii="Arial" w:hAnsi="Arial" w:cs="Arial"/>
          <w:sz w:val="24"/>
          <w:szCs w:val="24"/>
        </w:rPr>
        <w:t>13</w:t>
      </w:r>
      <w:r w:rsidR="00BA708D">
        <w:rPr>
          <w:rFonts w:ascii="Arial" w:hAnsi="Arial" w:cs="Arial"/>
          <w:sz w:val="24"/>
          <w:szCs w:val="24"/>
        </w:rPr>
        <w:t xml:space="preserve"> staff left the council.  </w:t>
      </w:r>
      <w:r w:rsidR="00414AD0">
        <w:rPr>
          <w:rFonts w:ascii="Arial" w:hAnsi="Arial" w:cs="Arial"/>
          <w:sz w:val="24"/>
          <w:szCs w:val="24"/>
        </w:rPr>
        <w:t>The turnover is 26.15% based on workforce of 432 this figure excludes the 34 casual workers.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321"/>
        <w:gridCol w:w="2446"/>
        <w:gridCol w:w="2285"/>
      </w:tblGrid>
      <w:tr w:rsidR="009D7188" w14:paraId="0FA8F4E0" w14:textId="77777777" w:rsidTr="009D7188">
        <w:tc>
          <w:tcPr>
            <w:tcW w:w="2270" w:type="dxa"/>
          </w:tcPr>
          <w:p w14:paraId="37C00134" w14:textId="77777777" w:rsidR="009D7188" w:rsidRDefault="009D7188" w:rsidP="00BA70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08D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Equality Strand</w:t>
            </w:r>
          </w:p>
        </w:tc>
        <w:tc>
          <w:tcPr>
            <w:tcW w:w="2321" w:type="dxa"/>
          </w:tcPr>
          <w:p w14:paraId="5BFAF84A" w14:textId="76238BFE" w:rsidR="009D7188" w:rsidRDefault="009D7188" w:rsidP="00BA708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Cease</w:t>
            </w:r>
            <w:r w:rsidR="00953534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employment in 20</w:t>
            </w:r>
            <w:r w:rsidR="00BB210E">
              <w:rPr>
                <w:rFonts w:ascii="Arial" w:hAnsi="Arial" w:cs="Arial"/>
                <w:b/>
                <w:sz w:val="24"/>
                <w:szCs w:val="24"/>
              </w:rPr>
              <w:t>19/20</w:t>
            </w:r>
          </w:p>
        </w:tc>
        <w:tc>
          <w:tcPr>
            <w:tcW w:w="2446" w:type="dxa"/>
          </w:tcPr>
          <w:p w14:paraId="461404E7" w14:textId="4CBE862F" w:rsidR="009D7188" w:rsidRDefault="009D7188" w:rsidP="00BA708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708D">
              <w:rPr>
                <w:rFonts w:ascii="Arial" w:hAnsi="Arial" w:cs="Arial"/>
                <w:b/>
                <w:color w:val="000000"/>
                <w:sz w:val="24"/>
                <w:szCs w:val="24"/>
              </w:rPr>
              <w:t>Cease</w:t>
            </w:r>
            <w:r w:rsidR="00953534">
              <w:rPr>
                <w:rFonts w:ascii="Arial" w:hAnsi="Arial" w:cs="Arial"/>
                <w:b/>
                <w:color w:val="000000"/>
                <w:sz w:val="24"/>
                <w:szCs w:val="24"/>
              </w:rPr>
              <w:t>d</w:t>
            </w:r>
            <w:r w:rsidRPr="00BA708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employment in </w:t>
            </w:r>
            <w:r w:rsidR="004D196D">
              <w:rPr>
                <w:rFonts w:ascii="Arial" w:hAnsi="Arial" w:cs="Arial"/>
                <w:b/>
                <w:color w:val="000000"/>
                <w:sz w:val="24"/>
                <w:szCs w:val="24"/>
              </w:rPr>
              <w:t>201</w:t>
            </w:r>
            <w:r w:rsidR="0006050F">
              <w:rPr>
                <w:rFonts w:ascii="Arial" w:hAnsi="Arial" w:cs="Arial"/>
                <w:b/>
                <w:color w:val="000000"/>
                <w:sz w:val="24"/>
                <w:szCs w:val="24"/>
              </w:rPr>
              <w:t>8/19</w:t>
            </w:r>
          </w:p>
        </w:tc>
        <w:tc>
          <w:tcPr>
            <w:tcW w:w="2285" w:type="dxa"/>
          </w:tcPr>
          <w:p w14:paraId="090CD97A" w14:textId="77777777" w:rsidR="009D7188" w:rsidRDefault="009D7188" w:rsidP="00BA708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Workforce profile</w:t>
            </w:r>
          </w:p>
          <w:p w14:paraId="4CFFE2B4" w14:textId="0EDEA4D8" w:rsidR="009D7188" w:rsidRPr="00BA708D" w:rsidRDefault="009D7188" w:rsidP="00BA708D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as at 31 March 20</w:t>
            </w:r>
            <w:r w:rsidR="00BB210E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9D7188" w:rsidRPr="005B5556" w14:paraId="7CD550D2" w14:textId="77777777" w:rsidTr="009D7188">
        <w:tc>
          <w:tcPr>
            <w:tcW w:w="2270" w:type="dxa"/>
          </w:tcPr>
          <w:p w14:paraId="5FC6F4EA" w14:textId="77777777" w:rsidR="009D7188" w:rsidRPr="005B5556" w:rsidRDefault="009D7188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BAME</w:t>
            </w:r>
          </w:p>
        </w:tc>
        <w:tc>
          <w:tcPr>
            <w:tcW w:w="2321" w:type="dxa"/>
          </w:tcPr>
          <w:p w14:paraId="6EAE900B" w14:textId="0245E6FB" w:rsidR="009D7188" w:rsidRPr="005B5556" w:rsidRDefault="00BB210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(3.54%)</w:t>
            </w:r>
          </w:p>
        </w:tc>
        <w:tc>
          <w:tcPr>
            <w:tcW w:w="2446" w:type="dxa"/>
          </w:tcPr>
          <w:p w14:paraId="39D8EA6F" w14:textId="6BC4EE6A" w:rsidR="00BB210E" w:rsidRPr="00BB210E" w:rsidRDefault="00BB210E" w:rsidP="00BA70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210E">
              <w:rPr>
                <w:rFonts w:ascii="Arial" w:hAnsi="Arial" w:cs="Arial"/>
                <w:bCs/>
                <w:sz w:val="20"/>
                <w:szCs w:val="20"/>
              </w:rPr>
              <w:t>1 (0.68%)</w:t>
            </w:r>
          </w:p>
        </w:tc>
        <w:tc>
          <w:tcPr>
            <w:tcW w:w="2285" w:type="dxa"/>
          </w:tcPr>
          <w:p w14:paraId="51A688A7" w14:textId="4FCAF887" w:rsidR="009D7188" w:rsidRPr="00414AD0" w:rsidRDefault="000E257B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414AD0">
              <w:rPr>
                <w:rFonts w:ascii="Arial" w:hAnsi="Arial" w:cs="Arial"/>
                <w:sz w:val="20"/>
                <w:szCs w:val="20"/>
              </w:rPr>
              <w:t>2.79%</w:t>
            </w:r>
          </w:p>
        </w:tc>
      </w:tr>
      <w:tr w:rsidR="009D7188" w:rsidRPr="005B5556" w14:paraId="420EE02D" w14:textId="77777777" w:rsidTr="009D7188">
        <w:tc>
          <w:tcPr>
            <w:tcW w:w="2270" w:type="dxa"/>
          </w:tcPr>
          <w:p w14:paraId="1E8A868C" w14:textId="77777777" w:rsidR="009D7188" w:rsidRPr="005B5556" w:rsidRDefault="009D7188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Declaring a disability</w:t>
            </w:r>
          </w:p>
        </w:tc>
        <w:tc>
          <w:tcPr>
            <w:tcW w:w="2321" w:type="dxa"/>
          </w:tcPr>
          <w:p w14:paraId="43585EE2" w14:textId="4EBAD033" w:rsidR="009D7188" w:rsidRPr="005B5556" w:rsidRDefault="00BB210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446" w:type="dxa"/>
          </w:tcPr>
          <w:p w14:paraId="303CDC85" w14:textId="6EB692F7" w:rsidR="009D7188" w:rsidRPr="00BB210E" w:rsidRDefault="00BB210E" w:rsidP="00BA70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210E">
              <w:rPr>
                <w:rFonts w:ascii="Arial" w:hAnsi="Arial" w:cs="Arial"/>
                <w:bCs/>
                <w:sz w:val="20"/>
                <w:szCs w:val="20"/>
              </w:rPr>
              <w:t>7 (4.76%)</w:t>
            </w:r>
          </w:p>
        </w:tc>
        <w:tc>
          <w:tcPr>
            <w:tcW w:w="2285" w:type="dxa"/>
          </w:tcPr>
          <w:p w14:paraId="29E49AAE" w14:textId="38AD3CC4" w:rsidR="009D7188" w:rsidRPr="00414AD0" w:rsidRDefault="000E257B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414AD0">
              <w:rPr>
                <w:rFonts w:ascii="Arial" w:hAnsi="Arial" w:cs="Arial"/>
                <w:sz w:val="20"/>
                <w:szCs w:val="20"/>
              </w:rPr>
              <w:t>4.94%</w:t>
            </w:r>
          </w:p>
        </w:tc>
      </w:tr>
      <w:tr w:rsidR="009D7188" w:rsidRPr="005B5556" w14:paraId="16C1EBA4" w14:textId="77777777" w:rsidTr="009D7188">
        <w:tc>
          <w:tcPr>
            <w:tcW w:w="2270" w:type="dxa"/>
          </w:tcPr>
          <w:p w14:paraId="4FBAE574" w14:textId="77777777" w:rsidR="009D7188" w:rsidRPr="005B5556" w:rsidRDefault="009D7188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321" w:type="dxa"/>
          </w:tcPr>
          <w:p w14:paraId="50017B71" w14:textId="4E8395C2" w:rsidR="009D7188" w:rsidRPr="005B5556" w:rsidRDefault="00BB210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(57.52%)</w:t>
            </w:r>
          </w:p>
        </w:tc>
        <w:tc>
          <w:tcPr>
            <w:tcW w:w="2446" w:type="dxa"/>
          </w:tcPr>
          <w:p w14:paraId="63E971E5" w14:textId="5B1CBB03" w:rsidR="009D7188" w:rsidRPr="005B5556" w:rsidRDefault="00BB210E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78 </w:t>
            </w:r>
            <w:r w:rsidR="009D7188" w:rsidRPr="005B555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53.06</w:t>
            </w:r>
            <w:r w:rsidR="009D7188" w:rsidRPr="005B555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285" w:type="dxa"/>
          </w:tcPr>
          <w:p w14:paraId="0DC341D9" w14:textId="68DD5523" w:rsidR="009D7188" w:rsidRPr="00414AD0" w:rsidRDefault="000E257B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414AD0">
              <w:rPr>
                <w:rFonts w:ascii="Arial" w:hAnsi="Arial" w:cs="Arial"/>
                <w:sz w:val="20"/>
                <w:szCs w:val="20"/>
              </w:rPr>
              <w:t>65.45%</w:t>
            </w:r>
          </w:p>
        </w:tc>
      </w:tr>
      <w:tr w:rsidR="009D7188" w:rsidRPr="005B5556" w14:paraId="19305543" w14:textId="77777777" w:rsidTr="009D7188">
        <w:tc>
          <w:tcPr>
            <w:tcW w:w="2270" w:type="dxa"/>
          </w:tcPr>
          <w:p w14:paraId="2879A2D5" w14:textId="77777777" w:rsidR="009D7188" w:rsidRPr="005B5556" w:rsidRDefault="009D7188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321" w:type="dxa"/>
          </w:tcPr>
          <w:p w14:paraId="5D689E51" w14:textId="3C45102C" w:rsidR="009D7188" w:rsidRPr="005B5556" w:rsidRDefault="00BB210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(42.48%)</w:t>
            </w:r>
          </w:p>
        </w:tc>
        <w:tc>
          <w:tcPr>
            <w:tcW w:w="2446" w:type="dxa"/>
          </w:tcPr>
          <w:p w14:paraId="118E7A92" w14:textId="783F5913" w:rsidR="009D7188" w:rsidRPr="005B5556" w:rsidRDefault="00BB210E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69 </w:t>
            </w:r>
            <w:r w:rsidR="009D7188" w:rsidRPr="005B555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46.94</w:t>
            </w:r>
            <w:r w:rsidR="009D7188" w:rsidRPr="005B555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285" w:type="dxa"/>
          </w:tcPr>
          <w:p w14:paraId="2200F128" w14:textId="4D373B6F" w:rsidR="009D7188" w:rsidRPr="00414AD0" w:rsidRDefault="000E257B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414AD0">
              <w:rPr>
                <w:rFonts w:ascii="Arial" w:hAnsi="Arial" w:cs="Arial"/>
                <w:sz w:val="20"/>
                <w:szCs w:val="20"/>
              </w:rPr>
              <w:t>34.55</w:t>
            </w:r>
            <w:r w:rsidR="0024327E" w:rsidRPr="00414A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D7188" w:rsidRPr="005B5556" w14:paraId="4DD834DA" w14:textId="77777777" w:rsidTr="00147D51">
        <w:trPr>
          <w:trHeight w:val="325"/>
        </w:trPr>
        <w:tc>
          <w:tcPr>
            <w:tcW w:w="2270" w:type="dxa"/>
          </w:tcPr>
          <w:p w14:paraId="6E43BAFC" w14:textId="77777777" w:rsidR="009D7188" w:rsidRPr="005B5556" w:rsidRDefault="009D7188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Aged 16 – 24</w:t>
            </w:r>
          </w:p>
        </w:tc>
        <w:tc>
          <w:tcPr>
            <w:tcW w:w="2321" w:type="dxa"/>
          </w:tcPr>
          <w:p w14:paraId="376958F9" w14:textId="46327921" w:rsidR="009D7188" w:rsidRPr="005B5556" w:rsidRDefault="00BB210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(15.04%)</w:t>
            </w:r>
          </w:p>
        </w:tc>
        <w:tc>
          <w:tcPr>
            <w:tcW w:w="2446" w:type="dxa"/>
          </w:tcPr>
          <w:p w14:paraId="5F871302" w14:textId="314918D4" w:rsidR="009D7188" w:rsidRPr="005B5556" w:rsidRDefault="00BB210E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 </w:t>
            </w:r>
            <w:r w:rsidR="009D7188" w:rsidRPr="005B555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21.77</w:t>
            </w:r>
            <w:r w:rsidR="009D7188" w:rsidRPr="005B555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285" w:type="dxa"/>
          </w:tcPr>
          <w:p w14:paraId="5BF129AA" w14:textId="5AEFE265" w:rsidR="009D7188" w:rsidRPr="00414AD0" w:rsidRDefault="000E257B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414AD0">
              <w:rPr>
                <w:rFonts w:ascii="Arial" w:hAnsi="Arial" w:cs="Arial"/>
                <w:sz w:val="20"/>
                <w:szCs w:val="20"/>
              </w:rPr>
              <w:t>6.44</w:t>
            </w:r>
            <w:r w:rsidR="001D2E7B" w:rsidRPr="00414A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D7188" w:rsidRPr="005B5556" w14:paraId="53640F5E" w14:textId="77777777" w:rsidTr="009D7188">
        <w:tc>
          <w:tcPr>
            <w:tcW w:w="2270" w:type="dxa"/>
          </w:tcPr>
          <w:p w14:paraId="7A705DB8" w14:textId="77777777" w:rsidR="009D7188" w:rsidRPr="005B5556" w:rsidRDefault="009D7188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Aged 25 – 34</w:t>
            </w:r>
          </w:p>
        </w:tc>
        <w:tc>
          <w:tcPr>
            <w:tcW w:w="2321" w:type="dxa"/>
          </w:tcPr>
          <w:p w14:paraId="43C84378" w14:textId="7DD4D097" w:rsidR="009D7188" w:rsidRPr="005B5556" w:rsidRDefault="00BB210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(15.93%)</w:t>
            </w:r>
          </w:p>
        </w:tc>
        <w:tc>
          <w:tcPr>
            <w:tcW w:w="2446" w:type="dxa"/>
          </w:tcPr>
          <w:p w14:paraId="74D13486" w14:textId="5C4A3848" w:rsidR="009D7188" w:rsidRPr="005B5556" w:rsidRDefault="00BB210E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</w:t>
            </w:r>
            <w:r w:rsidR="009D7188" w:rsidRPr="005B555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19.05</w:t>
            </w:r>
            <w:r w:rsidR="009D7188" w:rsidRPr="005B555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285" w:type="dxa"/>
          </w:tcPr>
          <w:p w14:paraId="18D8E208" w14:textId="3FCD2B10" w:rsidR="009D7188" w:rsidRPr="00414AD0" w:rsidRDefault="001D2E7B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414AD0">
              <w:rPr>
                <w:rFonts w:ascii="Arial" w:hAnsi="Arial" w:cs="Arial"/>
                <w:sz w:val="20"/>
                <w:szCs w:val="20"/>
              </w:rPr>
              <w:t>19</w:t>
            </w:r>
            <w:r w:rsidR="000E257B" w:rsidRPr="00414AD0">
              <w:rPr>
                <w:rFonts w:ascii="Arial" w:hAnsi="Arial" w:cs="Arial"/>
                <w:sz w:val="20"/>
                <w:szCs w:val="20"/>
              </w:rPr>
              <w:t>.53</w:t>
            </w:r>
            <w:r w:rsidRPr="00414A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D7188" w:rsidRPr="005B5556" w14:paraId="35B88D05" w14:textId="77777777" w:rsidTr="009D7188">
        <w:tc>
          <w:tcPr>
            <w:tcW w:w="2270" w:type="dxa"/>
          </w:tcPr>
          <w:p w14:paraId="40AE6769" w14:textId="77777777" w:rsidR="009D7188" w:rsidRPr="005B5556" w:rsidRDefault="009D7188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Aged 35 -44</w:t>
            </w:r>
          </w:p>
        </w:tc>
        <w:tc>
          <w:tcPr>
            <w:tcW w:w="2321" w:type="dxa"/>
          </w:tcPr>
          <w:p w14:paraId="7DC1EDF3" w14:textId="3F45A647" w:rsidR="009D7188" w:rsidRPr="005B5556" w:rsidRDefault="00BB210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(22.12%)</w:t>
            </w:r>
          </w:p>
        </w:tc>
        <w:tc>
          <w:tcPr>
            <w:tcW w:w="2446" w:type="dxa"/>
          </w:tcPr>
          <w:p w14:paraId="13D27612" w14:textId="265E15FF" w:rsidR="009D7188" w:rsidRPr="005B5556" w:rsidRDefault="00BB210E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</w:t>
            </w:r>
            <w:r w:rsidR="009D7188" w:rsidRPr="005B5556">
              <w:rPr>
                <w:rFonts w:ascii="Arial" w:hAnsi="Arial" w:cs="Arial"/>
                <w:sz w:val="20"/>
                <w:szCs w:val="20"/>
              </w:rPr>
              <w:t>(</w:t>
            </w:r>
            <w:r w:rsidR="00147D51" w:rsidRPr="005B555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9.05</w:t>
            </w:r>
            <w:r w:rsidR="009D7188" w:rsidRPr="005B555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285" w:type="dxa"/>
          </w:tcPr>
          <w:p w14:paraId="0C084E82" w14:textId="3CF9CDA5" w:rsidR="009D7188" w:rsidRPr="00414AD0" w:rsidRDefault="000E257B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414AD0">
              <w:rPr>
                <w:rFonts w:ascii="Arial" w:hAnsi="Arial" w:cs="Arial"/>
                <w:sz w:val="20"/>
                <w:szCs w:val="20"/>
              </w:rPr>
              <w:t>26.18</w:t>
            </w:r>
            <w:r w:rsidR="001D2E7B" w:rsidRPr="00414A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D7188" w:rsidRPr="005B5556" w14:paraId="65520242" w14:textId="77777777" w:rsidTr="009D7188">
        <w:tc>
          <w:tcPr>
            <w:tcW w:w="2270" w:type="dxa"/>
          </w:tcPr>
          <w:p w14:paraId="0406D0B6" w14:textId="77777777" w:rsidR="009D7188" w:rsidRPr="005B5556" w:rsidRDefault="009D7188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Aged 45 -64</w:t>
            </w:r>
          </w:p>
        </w:tc>
        <w:tc>
          <w:tcPr>
            <w:tcW w:w="2321" w:type="dxa"/>
          </w:tcPr>
          <w:p w14:paraId="14818C12" w14:textId="6555FEFB" w:rsidR="009D7188" w:rsidRPr="005B5556" w:rsidRDefault="00BB210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(30.97%)</w:t>
            </w:r>
          </w:p>
        </w:tc>
        <w:tc>
          <w:tcPr>
            <w:tcW w:w="2446" w:type="dxa"/>
          </w:tcPr>
          <w:p w14:paraId="48E7399F" w14:textId="027EAA70" w:rsidR="009D7188" w:rsidRPr="005B5556" w:rsidRDefault="00BB210E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 </w:t>
            </w:r>
            <w:r w:rsidR="009D7188" w:rsidRPr="005B555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31.97</w:t>
            </w:r>
            <w:r w:rsidR="009D7188" w:rsidRPr="005B555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285" w:type="dxa"/>
          </w:tcPr>
          <w:p w14:paraId="699A739B" w14:textId="488EC3D0" w:rsidR="009D7188" w:rsidRPr="00414AD0" w:rsidRDefault="000E257B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414AD0">
              <w:rPr>
                <w:rFonts w:ascii="Arial" w:hAnsi="Arial" w:cs="Arial"/>
                <w:sz w:val="20"/>
                <w:szCs w:val="20"/>
              </w:rPr>
              <w:t>45.71</w:t>
            </w:r>
            <w:r w:rsidR="001D2E7B" w:rsidRPr="00414AD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D7188" w:rsidRPr="005B5556" w14:paraId="0171EC18" w14:textId="77777777" w:rsidTr="009D7188">
        <w:tc>
          <w:tcPr>
            <w:tcW w:w="2270" w:type="dxa"/>
          </w:tcPr>
          <w:p w14:paraId="162D8EF9" w14:textId="77777777" w:rsidR="009D7188" w:rsidRPr="005B5556" w:rsidRDefault="009D7188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56">
              <w:rPr>
                <w:rFonts w:ascii="Arial" w:hAnsi="Arial" w:cs="Arial"/>
                <w:color w:val="000000"/>
                <w:sz w:val="20"/>
                <w:szCs w:val="20"/>
              </w:rPr>
              <w:t>Aged 65 +</w:t>
            </w:r>
          </w:p>
        </w:tc>
        <w:tc>
          <w:tcPr>
            <w:tcW w:w="2321" w:type="dxa"/>
          </w:tcPr>
          <w:p w14:paraId="6CD296A2" w14:textId="353D4C61" w:rsidR="009D7188" w:rsidRPr="005B5556" w:rsidRDefault="0024327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18(15.93%)</w:t>
            </w:r>
          </w:p>
        </w:tc>
        <w:tc>
          <w:tcPr>
            <w:tcW w:w="2446" w:type="dxa"/>
          </w:tcPr>
          <w:p w14:paraId="65E9BD2F" w14:textId="505D3326" w:rsidR="009D7188" w:rsidRPr="005B5556" w:rsidRDefault="00BB210E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</w:t>
            </w:r>
            <w:r w:rsidR="009D7188" w:rsidRPr="005B555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6.80</w:t>
            </w:r>
            <w:r w:rsidR="009D7188" w:rsidRPr="005B555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  <w:tc>
          <w:tcPr>
            <w:tcW w:w="2285" w:type="dxa"/>
          </w:tcPr>
          <w:p w14:paraId="530BA97C" w14:textId="27FAEED6" w:rsidR="009D7188" w:rsidRPr="00414AD0" w:rsidRDefault="000E257B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414AD0">
              <w:rPr>
                <w:rFonts w:ascii="Arial" w:hAnsi="Arial" w:cs="Arial"/>
                <w:sz w:val="20"/>
                <w:szCs w:val="20"/>
              </w:rPr>
              <w:t>2.15%</w:t>
            </w:r>
          </w:p>
        </w:tc>
      </w:tr>
    </w:tbl>
    <w:p w14:paraId="0A7AF35E" w14:textId="77777777" w:rsidR="00FB4137" w:rsidRPr="005B5556" w:rsidRDefault="00FB4137" w:rsidP="00BA708D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BC5A1E" w:rsidRPr="005B5556" w14:paraId="6AE0BB1D" w14:textId="77777777" w:rsidTr="00BC5A1E">
        <w:tc>
          <w:tcPr>
            <w:tcW w:w="3107" w:type="dxa"/>
          </w:tcPr>
          <w:p w14:paraId="29D71BCB" w14:textId="77777777" w:rsidR="00BC5A1E" w:rsidRPr="005B5556" w:rsidRDefault="00BC5A1E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56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  <w:tc>
          <w:tcPr>
            <w:tcW w:w="3107" w:type="dxa"/>
          </w:tcPr>
          <w:p w14:paraId="3C51F408" w14:textId="7A19D7BA" w:rsidR="00BC5A1E" w:rsidRPr="005B5556" w:rsidRDefault="00506C1D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5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B210E">
              <w:rPr>
                <w:rFonts w:ascii="Arial" w:hAnsi="Arial" w:cs="Arial"/>
                <w:b/>
                <w:sz w:val="20"/>
                <w:szCs w:val="20"/>
              </w:rPr>
              <w:t>9/20</w:t>
            </w:r>
            <w:r w:rsidR="00147D51" w:rsidRPr="005B555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5556">
              <w:rPr>
                <w:rFonts w:ascii="Arial" w:hAnsi="Arial" w:cs="Arial"/>
                <w:b/>
                <w:sz w:val="20"/>
                <w:szCs w:val="20"/>
              </w:rPr>
              <w:t>number (%)</w:t>
            </w:r>
          </w:p>
        </w:tc>
        <w:tc>
          <w:tcPr>
            <w:tcW w:w="3108" w:type="dxa"/>
          </w:tcPr>
          <w:p w14:paraId="2F0B985C" w14:textId="7E96EFA5" w:rsidR="00BC5A1E" w:rsidRPr="005B5556" w:rsidRDefault="00BC5A1E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55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B210E">
              <w:rPr>
                <w:rFonts w:ascii="Arial" w:hAnsi="Arial" w:cs="Arial"/>
                <w:b/>
                <w:sz w:val="20"/>
                <w:szCs w:val="20"/>
              </w:rPr>
              <w:t>8/19</w:t>
            </w:r>
            <w:r w:rsidRPr="005B5556">
              <w:rPr>
                <w:rFonts w:ascii="Arial" w:hAnsi="Arial" w:cs="Arial"/>
                <w:b/>
                <w:sz w:val="20"/>
                <w:szCs w:val="20"/>
              </w:rPr>
              <w:t xml:space="preserve"> number (%)</w:t>
            </w:r>
          </w:p>
        </w:tc>
      </w:tr>
      <w:tr w:rsidR="00BC5A1E" w:rsidRPr="005B5556" w14:paraId="7EBCC5FC" w14:textId="77777777" w:rsidTr="00BC5A1E">
        <w:tc>
          <w:tcPr>
            <w:tcW w:w="3107" w:type="dxa"/>
          </w:tcPr>
          <w:p w14:paraId="4A77427E" w14:textId="77777777" w:rsidR="00BC5A1E" w:rsidRPr="005B5556" w:rsidRDefault="00BC5A1E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Contract ended</w:t>
            </w:r>
          </w:p>
        </w:tc>
        <w:tc>
          <w:tcPr>
            <w:tcW w:w="3107" w:type="dxa"/>
          </w:tcPr>
          <w:p w14:paraId="5C3EB875" w14:textId="156A3B1F" w:rsidR="00BC5A1E" w:rsidRPr="005B5556" w:rsidRDefault="0024327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(8.85%)</w:t>
            </w:r>
          </w:p>
        </w:tc>
        <w:tc>
          <w:tcPr>
            <w:tcW w:w="3108" w:type="dxa"/>
          </w:tcPr>
          <w:p w14:paraId="6D3754CA" w14:textId="4F4EEAFA" w:rsidR="00BC5A1E" w:rsidRPr="005B5556" w:rsidRDefault="00BB210E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="00506C1D" w:rsidRPr="005B5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A1E" w:rsidRPr="005B555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39.45</w:t>
            </w:r>
            <w:r w:rsidR="00BC5A1E" w:rsidRPr="005B555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BC5A1E" w:rsidRPr="005B5556" w14:paraId="4EBA948A" w14:textId="77777777" w:rsidTr="00BC5A1E">
        <w:tc>
          <w:tcPr>
            <w:tcW w:w="3107" w:type="dxa"/>
          </w:tcPr>
          <w:p w14:paraId="2B045773" w14:textId="77777777" w:rsidR="00BC5A1E" w:rsidRPr="005B5556" w:rsidRDefault="00BC5A1E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Dismissal</w:t>
            </w:r>
          </w:p>
        </w:tc>
        <w:tc>
          <w:tcPr>
            <w:tcW w:w="3107" w:type="dxa"/>
          </w:tcPr>
          <w:p w14:paraId="609B96D7" w14:textId="276AD321" w:rsidR="00BC5A1E" w:rsidRPr="005B5556" w:rsidRDefault="0024327E" w:rsidP="00BA7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08" w:type="dxa"/>
          </w:tcPr>
          <w:p w14:paraId="4BF69B8F" w14:textId="17D82C00" w:rsidR="00BC5A1E" w:rsidRPr="00BB210E" w:rsidRDefault="00BB210E" w:rsidP="00BA70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210E">
              <w:rPr>
                <w:rFonts w:ascii="Arial" w:hAnsi="Arial" w:cs="Arial"/>
                <w:bCs/>
                <w:sz w:val="20"/>
                <w:szCs w:val="20"/>
              </w:rPr>
              <w:t>No data</w:t>
            </w:r>
          </w:p>
        </w:tc>
      </w:tr>
      <w:tr w:rsidR="007C0545" w:rsidRPr="005B5556" w14:paraId="60BB72B1" w14:textId="77777777" w:rsidTr="00BC5A1E">
        <w:tc>
          <w:tcPr>
            <w:tcW w:w="3107" w:type="dxa"/>
          </w:tcPr>
          <w:p w14:paraId="66E158EF" w14:textId="77777777" w:rsidR="007C0545" w:rsidRPr="005B5556" w:rsidRDefault="007C0545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End of fixed term contract</w:t>
            </w:r>
          </w:p>
        </w:tc>
        <w:tc>
          <w:tcPr>
            <w:tcW w:w="3107" w:type="dxa"/>
          </w:tcPr>
          <w:p w14:paraId="6E1DAAC1" w14:textId="204DCBE4" w:rsidR="006A49BF" w:rsidRPr="005B5556" w:rsidRDefault="0024327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(4.42%)</w:t>
            </w:r>
          </w:p>
        </w:tc>
        <w:tc>
          <w:tcPr>
            <w:tcW w:w="3108" w:type="dxa"/>
          </w:tcPr>
          <w:p w14:paraId="032C9777" w14:textId="7831E925" w:rsidR="00BB210E" w:rsidRPr="005B5556" w:rsidRDefault="00BB210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47D51" w:rsidRPr="005B5556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3.40%)</w:t>
            </w:r>
          </w:p>
        </w:tc>
      </w:tr>
      <w:tr w:rsidR="00BC5A1E" w:rsidRPr="005B5556" w14:paraId="33A7C6B3" w14:textId="77777777" w:rsidTr="00BC5A1E">
        <w:tc>
          <w:tcPr>
            <w:tcW w:w="3107" w:type="dxa"/>
          </w:tcPr>
          <w:p w14:paraId="122BCE91" w14:textId="77777777" w:rsidR="00BC5A1E" w:rsidRPr="005B5556" w:rsidRDefault="007C0545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M</w:t>
            </w:r>
            <w:r w:rsidR="00BC5A1E" w:rsidRPr="005B5556">
              <w:rPr>
                <w:rFonts w:ascii="Arial" w:hAnsi="Arial" w:cs="Arial"/>
                <w:sz w:val="20"/>
                <w:szCs w:val="20"/>
              </w:rPr>
              <w:t>utual consent</w:t>
            </w:r>
          </w:p>
        </w:tc>
        <w:tc>
          <w:tcPr>
            <w:tcW w:w="3107" w:type="dxa"/>
          </w:tcPr>
          <w:p w14:paraId="35A04820" w14:textId="32C4DE5D" w:rsidR="00BC5A1E" w:rsidRPr="005B5556" w:rsidRDefault="0024327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(40.71%)</w:t>
            </w:r>
          </w:p>
        </w:tc>
        <w:tc>
          <w:tcPr>
            <w:tcW w:w="3108" w:type="dxa"/>
          </w:tcPr>
          <w:p w14:paraId="60FBB6FC" w14:textId="7DE0C533" w:rsidR="00BC5A1E" w:rsidRPr="00BB210E" w:rsidRDefault="00BB210E" w:rsidP="00BA70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210E">
              <w:rPr>
                <w:rFonts w:ascii="Arial" w:hAnsi="Arial" w:cs="Arial"/>
                <w:bCs/>
                <w:sz w:val="20"/>
                <w:szCs w:val="20"/>
              </w:rPr>
              <w:t>2 (1.36%)</w:t>
            </w:r>
          </w:p>
        </w:tc>
      </w:tr>
      <w:tr w:rsidR="00BC5A1E" w:rsidRPr="005B5556" w14:paraId="1768283F" w14:textId="77777777" w:rsidTr="00BC5A1E">
        <w:tc>
          <w:tcPr>
            <w:tcW w:w="3107" w:type="dxa"/>
          </w:tcPr>
          <w:p w14:paraId="467EA31C" w14:textId="77777777" w:rsidR="00BC5A1E" w:rsidRPr="005B5556" w:rsidRDefault="00BC5A1E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Not known</w:t>
            </w:r>
          </w:p>
        </w:tc>
        <w:tc>
          <w:tcPr>
            <w:tcW w:w="3107" w:type="dxa"/>
          </w:tcPr>
          <w:p w14:paraId="03443A19" w14:textId="68F09D7E" w:rsidR="00BC5A1E" w:rsidRPr="005B5556" w:rsidRDefault="0024327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(3.54%)</w:t>
            </w:r>
          </w:p>
        </w:tc>
        <w:tc>
          <w:tcPr>
            <w:tcW w:w="3108" w:type="dxa"/>
          </w:tcPr>
          <w:p w14:paraId="6B758B26" w14:textId="1FB36463" w:rsidR="00BC5A1E" w:rsidRPr="005B5556" w:rsidRDefault="00BB210E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 </w:t>
            </w:r>
            <w:r w:rsidR="00BC5A1E" w:rsidRPr="005B555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16.33</w:t>
            </w:r>
            <w:r w:rsidR="00BC5A1E" w:rsidRPr="005B555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BC5A1E" w:rsidRPr="005B5556" w14:paraId="69AA2F9C" w14:textId="77777777" w:rsidTr="00BC5A1E">
        <w:tc>
          <w:tcPr>
            <w:tcW w:w="3107" w:type="dxa"/>
          </w:tcPr>
          <w:p w14:paraId="11DCB19C" w14:textId="77777777" w:rsidR="00BC5A1E" w:rsidRPr="005B5556" w:rsidRDefault="00BC5A1E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Redundancy</w:t>
            </w:r>
          </w:p>
        </w:tc>
        <w:tc>
          <w:tcPr>
            <w:tcW w:w="3107" w:type="dxa"/>
          </w:tcPr>
          <w:p w14:paraId="5A967467" w14:textId="69C0156C" w:rsidR="00BC5A1E" w:rsidRPr="005B5556" w:rsidRDefault="0024327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(0.88%)</w:t>
            </w:r>
          </w:p>
        </w:tc>
        <w:tc>
          <w:tcPr>
            <w:tcW w:w="3108" w:type="dxa"/>
          </w:tcPr>
          <w:p w14:paraId="58FC7F3D" w14:textId="046229F8" w:rsidR="00BC5A1E" w:rsidRPr="00BB210E" w:rsidRDefault="00BB210E" w:rsidP="00BA708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B210E">
              <w:rPr>
                <w:rFonts w:ascii="Arial" w:hAnsi="Arial" w:cs="Arial"/>
                <w:bCs/>
                <w:sz w:val="20"/>
                <w:szCs w:val="20"/>
              </w:rPr>
              <w:t>3 (2.04%)</w:t>
            </w:r>
          </w:p>
        </w:tc>
      </w:tr>
      <w:tr w:rsidR="006765C1" w:rsidRPr="005B5556" w14:paraId="04044CA8" w14:textId="77777777" w:rsidTr="00BC5A1E">
        <w:tc>
          <w:tcPr>
            <w:tcW w:w="3107" w:type="dxa"/>
          </w:tcPr>
          <w:p w14:paraId="40F15574" w14:textId="77777777" w:rsidR="006765C1" w:rsidRPr="005B5556" w:rsidRDefault="006765C1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Resignation</w:t>
            </w:r>
          </w:p>
        </w:tc>
        <w:tc>
          <w:tcPr>
            <w:tcW w:w="3107" w:type="dxa"/>
          </w:tcPr>
          <w:p w14:paraId="05681E8F" w14:textId="29C61AC8" w:rsidR="006765C1" w:rsidRPr="005B5556" w:rsidRDefault="0024327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(39.82%)</w:t>
            </w:r>
          </w:p>
        </w:tc>
        <w:tc>
          <w:tcPr>
            <w:tcW w:w="3108" w:type="dxa"/>
          </w:tcPr>
          <w:p w14:paraId="0668F825" w14:textId="5CB01325" w:rsidR="006765C1" w:rsidRPr="005B5556" w:rsidRDefault="00BB210E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50 </w:t>
            </w:r>
            <w:r w:rsidR="006765C1" w:rsidRPr="005B555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34.01</w:t>
            </w:r>
            <w:r w:rsidR="006765C1" w:rsidRPr="005B555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6765C1" w:rsidRPr="005B5556" w14:paraId="75A48FFF" w14:textId="77777777" w:rsidTr="00BC5A1E">
        <w:tc>
          <w:tcPr>
            <w:tcW w:w="3107" w:type="dxa"/>
          </w:tcPr>
          <w:p w14:paraId="33FD78C3" w14:textId="77777777" w:rsidR="006765C1" w:rsidRPr="005B5556" w:rsidRDefault="006765C1" w:rsidP="00BA708D">
            <w:pPr>
              <w:rPr>
                <w:rFonts w:ascii="Arial" w:hAnsi="Arial" w:cs="Arial"/>
                <w:sz w:val="20"/>
                <w:szCs w:val="20"/>
              </w:rPr>
            </w:pPr>
            <w:r w:rsidRPr="005B5556">
              <w:rPr>
                <w:rFonts w:ascii="Arial" w:hAnsi="Arial" w:cs="Arial"/>
                <w:sz w:val="20"/>
                <w:szCs w:val="20"/>
              </w:rPr>
              <w:t>Retirement</w:t>
            </w:r>
          </w:p>
        </w:tc>
        <w:tc>
          <w:tcPr>
            <w:tcW w:w="3107" w:type="dxa"/>
          </w:tcPr>
          <w:p w14:paraId="1E0E9F5E" w14:textId="14F1E0F2" w:rsidR="006765C1" w:rsidRPr="005B5556" w:rsidRDefault="0024327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(0.88%)</w:t>
            </w:r>
          </w:p>
        </w:tc>
        <w:tc>
          <w:tcPr>
            <w:tcW w:w="3108" w:type="dxa"/>
          </w:tcPr>
          <w:p w14:paraId="32049A6A" w14:textId="0C2E7849" w:rsidR="006765C1" w:rsidRPr="005B5556" w:rsidRDefault="00BB210E" w:rsidP="00BA708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47D51" w:rsidRPr="005B5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5C1" w:rsidRPr="005B5556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1.36</w:t>
            </w:r>
            <w:r w:rsidR="006765C1" w:rsidRPr="005B5556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803845" w:rsidRPr="005B5556" w14:paraId="40580984" w14:textId="77777777" w:rsidTr="00BC5A1E">
        <w:tc>
          <w:tcPr>
            <w:tcW w:w="3107" w:type="dxa"/>
          </w:tcPr>
          <w:p w14:paraId="03722E76" w14:textId="2B0D31D5" w:rsidR="00803845" w:rsidRPr="00D772BB" w:rsidRDefault="00803845" w:rsidP="00BA7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72BB">
              <w:rPr>
                <w:rFonts w:ascii="Arial" w:hAnsi="Arial" w:cs="Arial"/>
                <w:color w:val="000000" w:themeColor="text1"/>
                <w:sz w:val="20"/>
                <w:szCs w:val="20"/>
              </w:rPr>
              <w:t>Admin Error</w:t>
            </w:r>
          </w:p>
        </w:tc>
        <w:tc>
          <w:tcPr>
            <w:tcW w:w="3107" w:type="dxa"/>
          </w:tcPr>
          <w:p w14:paraId="4E6D1CC3" w14:textId="1E4F70CB" w:rsidR="00803845" w:rsidRPr="00D772BB" w:rsidRDefault="0024327E" w:rsidP="00BA7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08" w:type="dxa"/>
          </w:tcPr>
          <w:p w14:paraId="4AF55203" w14:textId="2D8D8799" w:rsidR="00803845" w:rsidRPr="005B5556" w:rsidRDefault="00BB210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(0.68%)</w:t>
            </w:r>
          </w:p>
        </w:tc>
      </w:tr>
      <w:tr w:rsidR="00803845" w:rsidRPr="005B5556" w14:paraId="67FE9A72" w14:textId="77777777" w:rsidTr="00BC5A1E">
        <w:tc>
          <w:tcPr>
            <w:tcW w:w="3107" w:type="dxa"/>
          </w:tcPr>
          <w:p w14:paraId="06B608D4" w14:textId="28714532" w:rsidR="00803845" w:rsidRPr="00D772BB" w:rsidRDefault="00803845" w:rsidP="00BA7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72BB">
              <w:rPr>
                <w:rFonts w:ascii="Arial" w:hAnsi="Arial" w:cs="Arial"/>
                <w:color w:val="000000" w:themeColor="text1"/>
                <w:sz w:val="20"/>
                <w:szCs w:val="20"/>
              </w:rPr>
              <w:t>Changed contract to ca</w:t>
            </w:r>
            <w:r w:rsidR="006341DF" w:rsidRPr="00D772BB">
              <w:rPr>
                <w:rFonts w:ascii="Arial" w:hAnsi="Arial" w:cs="Arial"/>
                <w:color w:val="000000" w:themeColor="text1"/>
                <w:sz w:val="20"/>
                <w:szCs w:val="20"/>
              </w:rPr>
              <w:t>su</w:t>
            </w:r>
            <w:r w:rsidRPr="00D772BB">
              <w:rPr>
                <w:rFonts w:ascii="Arial" w:hAnsi="Arial" w:cs="Arial"/>
                <w:color w:val="000000" w:themeColor="text1"/>
                <w:sz w:val="20"/>
                <w:szCs w:val="20"/>
              </w:rPr>
              <w:t>al</w:t>
            </w:r>
          </w:p>
        </w:tc>
        <w:tc>
          <w:tcPr>
            <w:tcW w:w="3107" w:type="dxa"/>
          </w:tcPr>
          <w:p w14:paraId="107D642B" w14:textId="68A6DD28" w:rsidR="00803845" w:rsidRPr="00D772BB" w:rsidRDefault="0024327E" w:rsidP="00BA7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08" w:type="dxa"/>
          </w:tcPr>
          <w:p w14:paraId="35786D1C" w14:textId="149DB68A" w:rsidR="00803845" w:rsidRPr="005B5556" w:rsidRDefault="00BB210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(0.68%)</w:t>
            </w:r>
          </w:p>
        </w:tc>
      </w:tr>
      <w:tr w:rsidR="00803845" w:rsidRPr="005B5556" w14:paraId="7ACA9F4C" w14:textId="77777777" w:rsidTr="00BC5A1E">
        <w:tc>
          <w:tcPr>
            <w:tcW w:w="3107" w:type="dxa"/>
          </w:tcPr>
          <w:p w14:paraId="6DED139A" w14:textId="502D9011" w:rsidR="00803845" w:rsidRPr="00D772BB" w:rsidRDefault="00803845" w:rsidP="00BA7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72BB">
              <w:rPr>
                <w:rFonts w:ascii="Arial" w:hAnsi="Arial" w:cs="Arial"/>
                <w:color w:val="000000" w:themeColor="text1"/>
                <w:sz w:val="20"/>
                <w:szCs w:val="20"/>
              </w:rPr>
              <w:t>Death in service</w:t>
            </w:r>
          </w:p>
        </w:tc>
        <w:tc>
          <w:tcPr>
            <w:tcW w:w="3107" w:type="dxa"/>
          </w:tcPr>
          <w:p w14:paraId="3B15E6B1" w14:textId="647F3753" w:rsidR="00803845" w:rsidRPr="00D772BB" w:rsidRDefault="0024327E" w:rsidP="00BA7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108" w:type="dxa"/>
          </w:tcPr>
          <w:p w14:paraId="523FF5EE" w14:textId="786ADB3B" w:rsidR="00803845" w:rsidRPr="005B5556" w:rsidRDefault="00BB210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(0.68%)</w:t>
            </w:r>
          </w:p>
        </w:tc>
      </w:tr>
      <w:tr w:rsidR="00803845" w:rsidRPr="005B5556" w14:paraId="08C403C1" w14:textId="77777777" w:rsidTr="00BC5A1E">
        <w:tc>
          <w:tcPr>
            <w:tcW w:w="3107" w:type="dxa"/>
          </w:tcPr>
          <w:p w14:paraId="603A083A" w14:textId="441494B8" w:rsidR="00803845" w:rsidRPr="00D772BB" w:rsidRDefault="00803845" w:rsidP="00BA7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D772BB">
              <w:rPr>
                <w:rFonts w:ascii="Arial" w:hAnsi="Arial" w:cs="Arial"/>
                <w:color w:val="000000" w:themeColor="text1"/>
                <w:sz w:val="20"/>
                <w:szCs w:val="20"/>
              </w:rPr>
              <w:t>Non starter</w:t>
            </w:r>
            <w:proofErr w:type="gramEnd"/>
          </w:p>
        </w:tc>
        <w:tc>
          <w:tcPr>
            <w:tcW w:w="3107" w:type="dxa"/>
          </w:tcPr>
          <w:p w14:paraId="2D5A8C50" w14:textId="0BA0C083" w:rsidR="00803845" w:rsidRPr="00D772BB" w:rsidRDefault="0024327E" w:rsidP="00BA708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 (0.88%)</w:t>
            </w:r>
          </w:p>
        </w:tc>
        <w:tc>
          <w:tcPr>
            <w:tcW w:w="3108" w:type="dxa"/>
          </w:tcPr>
          <w:p w14:paraId="05C59A7B" w14:textId="7535E569" w:rsidR="00803845" w:rsidRPr="005B5556" w:rsidRDefault="00BB210E" w:rsidP="00BA70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(0.68%)</w:t>
            </w:r>
          </w:p>
        </w:tc>
      </w:tr>
    </w:tbl>
    <w:p w14:paraId="45353262" w14:textId="77777777" w:rsidR="005E41B9" w:rsidRDefault="005E41B9" w:rsidP="00BA708D">
      <w:pPr>
        <w:rPr>
          <w:rFonts w:ascii="Arial" w:hAnsi="Arial" w:cs="Arial"/>
          <w:b/>
          <w:sz w:val="24"/>
          <w:szCs w:val="24"/>
        </w:rPr>
      </w:pPr>
    </w:p>
    <w:p w14:paraId="4B607B69" w14:textId="77777777" w:rsidR="00090229" w:rsidRDefault="00090229" w:rsidP="00BA708D">
      <w:pPr>
        <w:rPr>
          <w:rFonts w:ascii="Arial" w:hAnsi="Arial" w:cs="Arial"/>
          <w:b/>
          <w:sz w:val="28"/>
          <w:szCs w:val="28"/>
        </w:rPr>
      </w:pPr>
    </w:p>
    <w:p w14:paraId="24DAA01C" w14:textId="750B3E43" w:rsidR="008C554E" w:rsidRPr="009C680A" w:rsidRDefault="00BA708D" w:rsidP="00BA708D">
      <w:pPr>
        <w:rPr>
          <w:rFonts w:ascii="Arial" w:hAnsi="Arial" w:cs="Arial"/>
          <w:b/>
          <w:sz w:val="28"/>
          <w:szCs w:val="28"/>
        </w:rPr>
      </w:pPr>
      <w:r w:rsidRPr="009C680A">
        <w:rPr>
          <w:rFonts w:ascii="Arial" w:hAnsi="Arial" w:cs="Arial"/>
          <w:b/>
          <w:sz w:val="28"/>
          <w:szCs w:val="28"/>
        </w:rPr>
        <w:t>Analysis</w:t>
      </w:r>
      <w:r w:rsidR="00A46361" w:rsidRPr="009C680A">
        <w:rPr>
          <w:rFonts w:ascii="Arial" w:hAnsi="Arial" w:cs="Arial"/>
          <w:b/>
          <w:sz w:val="28"/>
          <w:szCs w:val="28"/>
        </w:rPr>
        <w:t xml:space="preserve"> and commentary</w:t>
      </w:r>
    </w:p>
    <w:p w14:paraId="723D2916" w14:textId="4C8E923E" w:rsidR="00BA708D" w:rsidRPr="00E86123" w:rsidRDefault="00BA708D" w:rsidP="004A3A05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86123">
        <w:rPr>
          <w:rFonts w:ascii="Arial" w:hAnsi="Arial" w:cs="Arial"/>
          <w:sz w:val="24"/>
          <w:szCs w:val="24"/>
        </w:rPr>
        <w:t xml:space="preserve">Turnover is higher than average at </w:t>
      </w:r>
      <w:r w:rsidR="001D2E7B">
        <w:rPr>
          <w:rFonts w:ascii="Arial" w:hAnsi="Arial" w:cs="Arial"/>
          <w:sz w:val="24"/>
          <w:szCs w:val="24"/>
        </w:rPr>
        <w:t>24.24</w:t>
      </w:r>
      <w:r w:rsidR="00FB0219" w:rsidRPr="00953A9C">
        <w:rPr>
          <w:rFonts w:ascii="Arial" w:hAnsi="Arial" w:cs="Arial"/>
          <w:sz w:val="24"/>
          <w:szCs w:val="24"/>
        </w:rPr>
        <w:t xml:space="preserve">% </w:t>
      </w:r>
      <w:r w:rsidRPr="00953A9C">
        <w:rPr>
          <w:rFonts w:ascii="Arial" w:hAnsi="Arial" w:cs="Arial"/>
          <w:sz w:val="24"/>
          <w:szCs w:val="24"/>
        </w:rPr>
        <w:t>per annum</w:t>
      </w:r>
      <w:r w:rsidR="00C14903">
        <w:rPr>
          <w:rFonts w:ascii="Arial" w:hAnsi="Arial" w:cs="Arial"/>
          <w:color w:val="FF0000"/>
          <w:sz w:val="24"/>
          <w:szCs w:val="24"/>
        </w:rPr>
        <w:t>,</w:t>
      </w:r>
      <w:r w:rsidRPr="00147D51">
        <w:rPr>
          <w:rFonts w:ascii="Arial" w:hAnsi="Arial" w:cs="Arial"/>
          <w:color w:val="FF0000"/>
          <w:sz w:val="24"/>
          <w:szCs w:val="24"/>
        </w:rPr>
        <w:t xml:space="preserve"> </w:t>
      </w:r>
      <w:r w:rsidRPr="00953A9C">
        <w:rPr>
          <w:rFonts w:ascii="Arial" w:hAnsi="Arial" w:cs="Arial"/>
          <w:sz w:val="24"/>
          <w:szCs w:val="24"/>
        </w:rPr>
        <w:t>the national UK aver</w:t>
      </w:r>
      <w:r w:rsidR="00FB0219" w:rsidRPr="00953A9C">
        <w:rPr>
          <w:rFonts w:ascii="Arial" w:hAnsi="Arial" w:cs="Arial"/>
          <w:sz w:val="24"/>
          <w:szCs w:val="24"/>
        </w:rPr>
        <w:t>age is</w:t>
      </w:r>
      <w:r w:rsidR="00FB0219" w:rsidRPr="00147D51">
        <w:rPr>
          <w:rFonts w:ascii="Arial" w:hAnsi="Arial" w:cs="Arial"/>
          <w:color w:val="FF0000"/>
          <w:sz w:val="24"/>
          <w:szCs w:val="24"/>
        </w:rPr>
        <w:t xml:space="preserve"> </w:t>
      </w:r>
      <w:r w:rsidR="00D50F3A" w:rsidRPr="00953A9C">
        <w:rPr>
          <w:rFonts w:ascii="Arial" w:hAnsi="Arial" w:cs="Arial"/>
          <w:sz w:val="24"/>
          <w:szCs w:val="24"/>
        </w:rPr>
        <w:t>1</w:t>
      </w:r>
      <w:r w:rsidR="001D2E7B">
        <w:rPr>
          <w:rFonts w:ascii="Arial" w:hAnsi="Arial" w:cs="Arial"/>
          <w:sz w:val="24"/>
          <w:szCs w:val="24"/>
        </w:rPr>
        <w:t>5</w:t>
      </w:r>
      <w:r w:rsidR="00D50F3A" w:rsidRPr="00953A9C">
        <w:rPr>
          <w:rFonts w:ascii="Arial" w:hAnsi="Arial" w:cs="Arial"/>
          <w:sz w:val="24"/>
          <w:szCs w:val="24"/>
        </w:rPr>
        <w:t>%</w:t>
      </w:r>
      <w:r w:rsidR="008C554E" w:rsidRPr="00953A9C">
        <w:rPr>
          <w:rFonts w:ascii="Arial" w:hAnsi="Arial" w:cs="Arial"/>
          <w:sz w:val="24"/>
          <w:szCs w:val="24"/>
        </w:rPr>
        <w:t xml:space="preserve">. </w:t>
      </w:r>
      <w:r w:rsidR="008C554E" w:rsidRPr="00E86123">
        <w:rPr>
          <w:rFonts w:ascii="Arial" w:hAnsi="Arial" w:cs="Arial"/>
          <w:sz w:val="24"/>
          <w:szCs w:val="24"/>
        </w:rPr>
        <w:t xml:space="preserve"> </w:t>
      </w:r>
    </w:p>
    <w:bookmarkEnd w:id="10"/>
    <w:p w14:paraId="2F5E25CF" w14:textId="77777777" w:rsidR="00290430" w:rsidRPr="00553E11" w:rsidRDefault="00290430" w:rsidP="00290430">
      <w:pPr>
        <w:pStyle w:val="ListParagraph"/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6483E3B6" w14:textId="59C87DC7" w:rsidR="00090229" w:rsidRPr="00090229" w:rsidRDefault="00A46361" w:rsidP="00553101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14D13">
        <w:rPr>
          <w:rFonts w:ascii="Arial" w:hAnsi="Arial" w:cs="Arial"/>
          <w:sz w:val="24"/>
          <w:szCs w:val="24"/>
        </w:rPr>
        <w:t>The percentage</w:t>
      </w:r>
      <w:r w:rsidR="00BA708D" w:rsidRPr="00E14D13">
        <w:rPr>
          <w:rFonts w:ascii="Arial" w:hAnsi="Arial" w:cs="Arial"/>
          <w:sz w:val="24"/>
          <w:szCs w:val="24"/>
        </w:rPr>
        <w:t xml:space="preserve"> of employees leaving </w:t>
      </w:r>
      <w:r w:rsidR="00910BE1">
        <w:rPr>
          <w:rFonts w:ascii="Arial" w:hAnsi="Arial" w:cs="Arial"/>
          <w:sz w:val="24"/>
          <w:szCs w:val="24"/>
        </w:rPr>
        <w:t xml:space="preserve">due to contracts ending </w:t>
      </w:r>
      <w:r w:rsidR="00C14903">
        <w:rPr>
          <w:rFonts w:ascii="Arial" w:hAnsi="Arial" w:cs="Arial"/>
          <w:sz w:val="24"/>
          <w:szCs w:val="24"/>
        </w:rPr>
        <w:t xml:space="preserve">has reduced from last year. </w:t>
      </w:r>
      <w:r w:rsidRPr="00E14D13">
        <w:rPr>
          <w:rFonts w:ascii="Arial" w:hAnsi="Arial" w:cs="Arial"/>
          <w:sz w:val="24"/>
          <w:szCs w:val="24"/>
        </w:rPr>
        <w:t xml:space="preserve"> </w:t>
      </w:r>
      <w:r w:rsidR="00E86123" w:rsidRPr="00953A9C">
        <w:rPr>
          <w:rFonts w:ascii="Arial" w:hAnsi="Arial" w:cs="Arial"/>
          <w:sz w:val="24"/>
          <w:szCs w:val="24"/>
        </w:rPr>
        <w:t xml:space="preserve">It is highest at age range </w:t>
      </w:r>
      <w:r w:rsidR="00910BE1" w:rsidRPr="00953A9C">
        <w:rPr>
          <w:rFonts w:ascii="Arial" w:hAnsi="Arial" w:cs="Arial"/>
          <w:sz w:val="24"/>
          <w:szCs w:val="24"/>
        </w:rPr>
        <w:t>45-64</w:t>
      </w:r>
      <w:r w:rsidR="00D50F3A" w:rsidRPr="00953A9C">
        <w:rPr>
          <w:rFonts w:ascii="Arial" w:hAnsi="Arial" w:cs="Arial"/>
          <w:sz w:val="24"/>
          <w:szCs w:val="24"/>
        </w:rPr>
        <w:t xml:space="preserve"> </w:t>
      </w:r>
      <w:r w:rsidRPr="00953A9C">
        <w:rPr>
          <w:rFonts w:ascii="Arial" w:hAnsi="Arial" w:cs="Arial"/>
          <w:sz w:val="24"/>
          <w:szCs w:val="24"/>
        </w:rPr>
        <w:t>showing a</w:t>
      </w:r>
      <w:r w:rsidR="00A47C74">
        <w:rPr>
          <w:rFonts w:ascii="Arial" w:hAnsi="Arial" w:cs="Arial"/>
          <w:sz w:val="24"/>
          <w:szCs w:val="24"/>
        </w:rPr>
        <w:t xml:space="preserve"> slight decrease</w:t>
      </w:r>
      <w:r w:rsidRPr="00953A9C">
        <w:rPr>
          <w:rFonts w:ascii="Arial" w:hAnsi="Arial" w:cs="Arial"/>
          <w:sz w:val="24"/>
          <w:szCs w:val="24"/>
        </w:rPr>
        <w:t xml:space="preserve"> </w:t>
      </w:r>
      <w:r w:rsidR="00A47C74">
        <w:rPr>
          <w:rFonts w:ascii="Arial" w:hAnsi="Arial" w:cs="Arial"/>
          <w:sz w:val="24"/>
          <w:szCs w:val="24"/>
        </w:rPr>
        <w:t xml:space="preserve">from </w:t>
      </w:r>
      <w:r w:rsidR="00E14D13" w:rsidRPr="00953A9C">
        <w:rPr>
          <w:rFonts w:ascii="Arial" w:hAnsi="Arial" w:cs="Arial"/>
          <w:sz w:val="24"/>
          <w:szCs w:val="24"/>
        </w:rPr>
        <w:t>last year</w:t>
      </w:r>
      <w:r w:rsidR="00A47C74" w:rsidRPr="00A47C74">
        <w:rPr>
          <w:rFonts w:ascii="Arial" w:hAnsi="Arial" w:cs="Arial"/>
          <w:sz w:val="24"/>
          <w:szCs w:val="24"/>
        </w:rPr>
        <w:t>.</w:t>
      </w:r>
    </w:p>
    <w:p w14:paraId="15464598" w14:textId="77777777" w:rsidR="00090229" w:rsidRDefault="00090229" w:rsidP="00553101">
      <w:pPr>
        <w:rPr>
          <w:rFonts w:ascii="Arial Black" w:hAnsi="Arial Black"/>
          <w:sz w:val="42"/>
          <w:szCs w:val="42"/>
        </w:rPr>
      </w:pPr>
    </w:p>
    <w:p w14:paraId="1279F111" w14:textId="7B8E1847" w:rsidR="00EA1EEE" w:rsidRPr="00553101" w:rsidRDefault="00B7013D" w:rsidP="00553101">
      <w:pPr>
        <w:rPr>
          <w:rFonts w:ascii="Arial Black" w:hAnsi="Arial Black"/>
          <w:sz w:val="42"/>
          <w:szCs w:val="42"/>
        </w:rPr>
      </w:pPr>
      <w:r w:rsidRPr="00553101">
        <w:rPr>
          <w:rFonts w:ascii="Arial Black" w:hAnsi="Arial Black"/>
          <w:sz w:val="42"/>
          <w:szCs w:val="42"/>
        </w:rPr>
        <w:t>S</w:t>
      </w:r>
      <w:r w:rsidR="00EA1EEE" w:rsidRPr="00553101">
        <w:rPr>
          <w:rFonts w:ascii="Arial Black" w:hAnsi="Arial Black"/>
          <w:sz w:val="42"/>
          <w:szCs w:val="42"/>
        </w:rPr>
        <w:t xml:space="preserve">ummary </w:t>
      </w:r>
      <w:r w:rsidR="00D42060" w:rsidRPr="00553101">
        <w:rPr>
          <w:rFonts w:ascii="Arial Black" w:hAnsi="Arial Black"/>
          <w:sz w:val="42"/>
          <w:szCs w:val="42"/>
        </w:rPr>
        <w:t>r</w:t>
      </w:r>
      <w:r w:rsidRPr="00553101">
        <w:rPr>
          <w:rFonts w:ascii="Arial Black" w:hAnsi="Arial Black"/>
          <w:sz w:val="42"/>
          <w:szCs w:val="42"/>
        </w:rPr>
        <w:t>eport</w:t>
      </w:r>
      <w:r w:rsidR="00EA1EEE" w:rsidRPr="00553101">
        <w:rPr>
          <w:rFonts w:ascii="Arial Black" w:hAnsi="Arial Black"/>
          <w:sz w:val="42"/>
          <w:szCs w:val="42"/>
        </w:rPr>
        <w:t xml:space="preserve"> </w:t>
      </w:r>
    </w:p>
    <w:p w14:paraId="6B21C8FA" w14:textId="77777777" w:rsidR="00B42236" w:rsidRPr="00553101" w:rsidRDefault="00B42236" w:rsidP="00553101">
      <w:pPr>
        <w:pStyle w:val="ListParagraph"/>
        <w:ind w:hanging="720"/>
        <w:rPr>
          <w:rStyle w:val="SubtleReference"/>
          <w:rFonts w:ascii="Arial Narrow" w:hAnsi="Arial Narrow" w:cs="Arial"/>
          <w:b/>
          <w:color w:val="auto"/>
          <w:sz w:val="32"/>
          <w:szCs w:val="32"/>
        </w:rPr>
      </w:pPr>
      <w:r w:rsidRPr="00553101">
        <w:rPr>
          <w:rStyle w:val="SubtleReference"/>
          <w:rFonts w:ascii="Arial Narrow" w:hAnsi="Arial Narrow" w:cs="Arial"/>
          <w:b/>
          <w:color w:val="auto"/>
          <w:sz w:val="32"/>
          <w:szCs w:val="32"/>
        </w:rPr>
        <w:t>executive summary</w:t>
      </w:r>
    </w:p>
    <w:p w14:paraId="1F8B3F64" w14:textId="3CE43C56" w:rsidR="002633D8" w:rsidRDefault="00955D0B" w:rsidP="002633D8">
      <w:pPr>
        <w:pStyle w:val="CommentText"/>
        <w:rPr>
          <w:rFonts w:ascii="Arial" w:hAnsi="Arial" w:cs="Arial"/>
          <w:sz w:val="24"/>
          <w:szCs w:val="24"/>
        </w:rPr>
      </w:pPr>
      <w:bookmarkStart w:id="11" w:name="_Hlk59095679"/>
      <w:r>
        <w:rPr>
          <w:rFonts w:ascii="Arial" w:hAnsi="Arial" w:cs="Arial"/>
          <w:sz w:val="24"/>
          <w:szCs w:val="24"/>
        </w:rPr>
        <w:t>This is the</w:t>
      </w:r>
      <w:r w:rsidR="00803845">
        <w:rPr>
          <w:rFonts w:ascii="Arial" w:hAnsi="Arial" w:cs="Arial"/>
          <w:sz w:val="24"/>
          <w:szCs w:val="24"/>
        </w:rPr>
        <w:t xml:space="preserve"> </w:t>
      </w:r>
      <w:r w:rsidR="00A47C74">
        <w:rPr>
          <w:rFonts w:ascii="Arial" w:hAnsi="Arial" w:cs="Arial"/>
          <w:sz w:val="24"/>
          <w:szCs w:val="24"/>
        </w:rPr>
        <w:t>t</w:t>
      </w:r>
      <w:r w:rsidR="00A47C74" w:rsidRPr="000E76B2">
        <w:rPr>
          <w:rFonts w:ascii="Arial" w:hAnsi="Arial" w:cs="Arial"/>
          <w:sz w:val="24"/>
          <w:szCs w:val="24"/>
        </w:rPr>
        <w:t>enth</w:t>
      </w:r>
      <w:r w:rsidR="00F96151" w:rsidRPr="00553101">
        <w:rPr>
          <w:rFonts w:ascii="Arial" w:hAnsi="Arial" w:cs="Arial"/>
          <w:sz w:val="24"/>
          <w:szCs w:val="24"/>
        </w:rPr>
        <w:t xml:space="preserve"> year that South </w:t>
      </w:r>
      <w:r w:rsidR="00EA53FD" w:rsidRPr="00553101">
        <w:rPr>
          <w:rFonts w:ascii="Arial" w:hAnsi="Arial" w:cs="Arial"/>
          <w:sz w:val="24"/>
          <w:szCs w:val="24"/>
        </w:rPr>
        <w:t xml:space="preserve">Oxfordshire </w:t>
      </w:r>
      <w:r w:rsidR="00F96151" w:rsidRPr="00553101">
        <w:rPr>
          <w:rFonts w:ascii="Arial" w:hAnsi="Arial" w:cs="Arial"/>
          <w:sz w:val="24"/>
          <w:szCs w:val="24"/>
        </w:rPr>
        <w:t>and Vale</w:t>
      </w:r>
      <w:r w:rsidR="00EA53FD" w:rsidRPr="00553101">
        <w:rPr>
          <w:rFonts w:ascii="Arial" w:hAnsi="Arial" w:cs="Arial"/>
          <w:sz w:val="24"/>
          <w:szCs w:val="24"/>
        </w:rPr>
        <w:t xml:space="preserve"> of White Horse</w:t>
      </w:r>
      <w:r w:rsidR="00F96151" w:rsidRPr="00553101">
        <w:rPr>
          <w:rFonts w:ascii="Arial" w:hAnsi="Arial" w:cs="Arial"/>
          <w:sz w:val="24"/>
          <w:szCs w:val="24"/>
        </w:rPr>
        <w:t xml:space="preserve"> District Council</w:t>
      </w:r>
      <w:r w:rsidR="00EA53FD" w:rsidRPr="00553101">
        <w:rPr>
          <w:rFonts w:ascii="Arial" w:hAnsi="Arial" w:cs="Arial"/>
          <w:sz w:val="24"/>
          <w:szCs w:val="24"/>
        </w:rPr>
        <w:t xml:space="preserve">s </w:t>
      </w:r>
      <w:r w:rsidR="005E7936">
        <w:rPr>
          <w:rFonts w:ascii="Arial" w:hAnsi="Arial" w:cs="Arial"/>
          <w:sz w:val="24"/>
          <w:szCs w:val="24"/>
        </w:rPr>
        <w:t>ha</w:t>
      </w:r>
      <w:r w:rsidR="00963F01">
        <w:rPr>
          <w:rFonts w:ascii="Arial" w:hAnsi="Arial" w:cs="Arial"/>
          <w:sz w:val="24"/>
          <w:szCs w:val="24"/>
        </w:rPr>
        <w:t>ve</w:t>
      </w:r>
      <w:r w:rsidR="005E7936">
        <w:rPr>
          <w:rFonts w:ascii="Arial" w:hAnsi="Arial" w:cs="Arial"/>
          <w:sz w:val="24"/>
          <w:szCs w:val="24"/>
        </w:rPr>
        <w:t xml:space="preserve"> produced an annual w</w:t>
      </w:r>
      <w:r w:rsidR="00F96151" w:rsidRPr="00553101">
        <w:rPr>
          <w:rFonts w:ascii="Arial" w:hAnsi="Arial" w:cs="Arial"/>
          <w:sz w:val="24"/>
          <w:szCs w:val="24"/>
        </w:rPr>
        <w:t>orkforce report. This report provides an analysis of the size and makeup of the workforce</w:t>
      </w:r>
      <w:r w:rsidR="00B42236" w:rsidRPr="00553101">
        <w:rPr>
          <w:rFonts w:ascii="Arial" w:hAnsi="Arial" w:cs="Arial"/>
          <w:sz w:val="24"/>
          <w:szCs w:val="24"/>
        </w:rPr>
        <w:t>,</w:t>
      </w:r>
      <w:r w:rsidR="00F96151" w:rsidRPr="00553101">
        <w:rPr>
          <w:rFonts w:ascii="Arial" w:hAnsi="Arial" w:cs="Arial"/>
          <w:sz w:val="24"/>
          <w:szCs w:val="24"/>
        </w:rPr>
        <w:t xml:space="preserve"> as well as recruitment, retention and learning and development</w:t>
      </w:r>
      <w:r w:rsidR="00B42236" w:rsidRPr="00553101">
        <w:rPr>
          <w:rFonts w:ascii="Arial" w:hAnsi="Arial" w:cs="Arial"/>
          <w:sz w:val="24"/>
          <w:szCs w:val="24"/>
        </w:rPr>
        <w:t>,</w:t>
      </w:r>
      <w:r w:rsidR="00F96151" w:rsidRPr="00553101">
        <w:rPr>
          <w:rFonts w:ascii="Arial" w:hAnsi="Arial" w:cs="Arial"/>
          <w:sz w:val="24"/>
          <w:szCs w:val="24"/>
        </w:rPr>
        <w:t xml:space="preserve"> in relation to age, d</w:t>
      </w:r>
      <w:r>
        <w:rPr>
          <w:rFonts w:ascii="Arial" w:hAnsi="Arial" w:cs="Arial"/>
          <w:sz w:val="24"/>
          <w:szCs w:val="24"/>
        </w:rPr>
        <w:t>isability, ethnic origin, sex</w:t>
      </w:r>
      <w:r w:rsidR="00F96151" w:rsidRPr="00553101">
        <w:rPr>
          <w:rFonts w:ascii="Arial" w:hAnsi="Arial" w:cs="Arial"/>
          <w:sz w:val="24"/>
          <w:szCs w:val="24"/>
        </w:rPr>
        <w:t>, religion or belief and sexual orientation</w:t>
      </w:r>
      <w:r w:rsidR="00B42236" w:rsidRPr="00553101">
        <w:rPr>
          <w:rFonts w:ascii="Arial" w:hAnsi="Arial" w:cs="Arial"/>
          <w:sz w:val="24"/>
          <w:szCs w:val="24"/>
        </w:rPr>
        <w:t>,</w:t>
      </w:r>
      <w:r w:rsidR="00F96151" w:rsidRPr="00553101">
        <w:rPr>
          <w:rFonts w:ascii="Arial" w:hAnsi="Arial" w:cs="Arial"/>
          <w:sz w:val="24"/>
          <w:szCs w:val="24"/>
        </w:rPr>
        <w:t xml:space="preserve"> where data is available. </w:t>
      </w:r>
      <w:r w:rsidR="0029616C">
        <w:rPr>
          <w:rFonts w:ascii="Arial" w:hAnsi="Arial" w:cs="Arial"/>
          <w:sz w:val="24"/>
          <w:szCs w:val="24"/>
        </w:rPr>
        <w:t xml:space="preserve"> We continue to strive for a workforce representative of the economically active population, which is still </w:t>
      </w:r>
      <w:r w:rsidR="00953A9C">
        <w:rPr>
          <w:rFonts w:ascii="Arial" w:hAnsi="Arial" w:cs="Arial"/>
          <w:sz w:val="24"/>
          <w:szCs w:val="24"/>
        </w:rPr>
        <w:t>underrepresented</w:t>
      </w:r>
      <w:r w:rsidR="0029616C">
        <w:rPr>
          <w:rFonts w:ascii="Arial" w:hAnsi="Arial" w:cs="Arial"/>
          <w:sz w:val="24"/>
          <w:szCs w:val="24"/>
        </w:rPr>
        <w:t xml:space="preserve"> in</w:t>
      </w:r>
      <w:r w:rsidR="00A47C74">
        <w:rPr>
          <w:rFonts w:ascii="Arial" w:hAnsi="Arial" w:cs="Arial"/>
          <w:sz w:val="24"/>
          <w:szCs w:val="24"/>
        </w:rPr>
        <w:t xml:space="preserve"> </w:t>
      </w:r>
      <w:r w:rsidR="00A47C74">
        <w:rPr>
          <w:rFonts w:ascii="Arial" w:hAnsi="Arial" w:cs="Arial"/>
          <w:sz w:val="24"/>
          <w:szCs w:val="24"/>
        </w:rPr>
        <w:lastRenderedPageBreak/>
        <w:t>the following groups,</w:t>
      </w:r>
      <w:r w:rsidR="0029616C">
        <w:rPr>
          <w:rFonts w:ascii="Arial" w:hAnsi="Arial" w:cs="Arial"/>
          <w:sz w:val="24"/>
          <w:szCs w:val="24"/>
        </w:rPr>
        <w:t xml:space="preserve"> </w:t>
      </w:r>
      <w:r w:rsidR="0029616C" w:rsidRPr="0029616C">
        <w:rPr>
          <w:rFonts w:ascii="Arial" w:hAnsi="Arial" w:cs="Arial"/>
          <w:sz w:val="24"/>
          <w:szCs w:val="24"/>
        </w:rPr>
        <w:t>black and minority ethnic</w:t>
      </w:r>
      <w:r w:rsidR="00A47C74">
        <w:rPr>
          <w:rFonts w:ascii="Arial" w:hAnsi="Arial" w:cs="Arial"/>
          <w:sz w:val="24"/>
          <w:szCs w:val="24"/>
        </w:rPr>
        <w:t>,</w:t>
      </w:r>
      <w:r w:rsidR="0029616C" w:rsidRPr="0029616C">
        <w:rPr>
          <w:rFonts w:ascii="Arial" w:hAnsi="Arial" w:cs="Arial"/>
          <w:sz w:val="24"/>
          <w:szCs w:val="24"/>
        </w:rPr>
        <w:t xml:space="preserve"> disabled and those aged 16-24 and 65 and ove</w:t>
      </w:r>
      <w:r w:rsidR="002633D8">
        <w:rPr>
          <w:rFonts w:ascii="Arial" w:hAnsi="Arial" w:cs="Arial"/>
          <w:sz w:val="24"/>
          <w:szCs w:val="24"/>
        </w:rPr>
        <w:t>r.</w:t>
      </w:r>
    </w:p>
    <w:p w14:paraId="3DB4CF5B" w14:textId="054A24F4" w:rsidR="00F41DF8" w:rsidRDefault="00725992" w:rsidP="002633D8">
      <w:pPr>
        <w:pStyle w:val="CommentText"/>
        <w:rPr>
          <w:rFonts w:ascii="Arial" w:hAnsi="Arial" w:cs="Arial"/>
          <w:sz w:val="24"/>
          <w:szCs w:val="24"/>
        </w:rPr>
      </w:pPr>
      <w:r w:rsidRPr="00A47C74">
        <w:rPr>
          <w:rFonts w:ascii="Arial" w:hAnsi="Arial" w:cs="Arial"/>
          <w:sz w:val="24"/>
          <w:szCs w:val="24"/>
        </w:rPr>
        <w:t>There was a reduction in training requests</w:t>
      </w:r>
      <w:r w:rsidR="00A47C74">
        <w:rPr>
          <w:rFonts w:ascii="Arial" w:hAnsi="Arial" w:cs="Arial"/>
          <w:sz w:val="24"/>
          <w:szCs w:val="24"/>
        </w:rPr>
        <w:t xml:space="preserve"> again in 19/20 this was down by 425 on the previous year.  This could be </w:t>
      </w:r>
      <w:proofErr w:type="gramStart"/>
      <w:r w:rsidR="00A47C74">
        <w:rPr>
          <w:rFonts w:ascii="Arial" w:hAnsi="Arial" w:cs="Arial"/>
          <w:sz w:val="24"/>
          <w:szCs w:val="24"/>
        </w:rPr>
        <w:t>due to the fact that</w:t>
      </w:r>
      <w:proofErr w:type="gramEnd"/>
      <w:r w:rsidR="00A47C74">
        <w:rPr>
          <w:rFonts w:ascii="Arial" w:hAnsi="Arial" w:cs="Arial"/>
          <w:sz w:val="24"/>
          <w:szCs w:val="24"/>
        </w:rPr>
        <w:t xml:space="preserve"> HR have been devising a new </w:t>
      </w:r>
      <w:r w:rsidR="00F41DF8">
        <w:rPr>
          <w:rFonts w:ascii="Arial" w:hAnsi="Arial" w:cs="Arial"/>
          <w:sz w:val="24"/>
          <w:szCs w:val="24"/>
        </w:rPr>
        <w:t>in-house</w:t>
      </w:r>
      <w:r w:rsidR="00A47C74">
        <w:rPr>
          <w:rFonts w:ascii="Arial" w:hAnsi="Arial" w:cs="Arial"/>
          <w:sz w:val="24"/>
          <w:szCs w:val="24"/>
        </w:rPr>
        <w:t xml:space="preserve"> training system called LEAH which </w:t>
      </w:r>
      <w:r w:rsidR="000B57FC">
        <w:rPr>
          <w:rFonts w:ascii="Arial" w:hAnsi="Arial" w:cs="Arial"/>
          <w:sz w:val="24"/>
          <w:szCs w:val="24"/>
        </w:rPr>
        <w:t>has commenced roll out</w:t>
      </w:r>
      <w:r w:rsidR="00473176">
        <w:rPr>
          <w:rFonts w:ascii="Arial" w:hAnsi="Arial" w:cs="Arial"/>
          <w:sz w:val="24"/>
          <w:szCs w:val="24"/>
        </w:rPr>
        <w:t xml:space="preserve"> and the outsourced HR provider supplying incorrect or only partial data</w:t>
      </w:r>
      <w:r w:rsidR="000B57FC">
        <w:rPr>
          <w:rFonts w:ascii="Arial" w:hAnsi="Arial" w:cs="Arial"/>
          <w:sz w:val="24"/>
          <w:szCs w:val="24"/>
        </w:rPr>
        <w:t>.</w:t>
      </w:r>
    </w:p>
    <w:p w14:paraId="051C7B1B" w14:textId="4708621A" w:rsidR="00963F01" w:rsidRDefault="005E5F5B" w:rsidP="002633D8">
      <w:pPr>
        <w:rPr>
          <w:rFonts w:ascii="Arial" w:hAnsi="Arial" w:cs="Arial"/>
          <w:sz w:val="24"/>
          <w:szCs w:val="24"/>
        </w:rPr>
      </w:pPr>
      <w:r w:rsidRPr="00A47C74">
        <w:rPr>
          <w:rFonts w:ascii="Arial" w:hAnsi="Arial" w:cs="Arial"/>
          <w:sz w:val="24"/>
          <w:szCs w:val="24"/>
        </w:rPr>
        <w:t xml:space="preserve">However, data shows </w:t>
      </w:r>
      <w:r w:rsidR="00725992" w:rsidRPr="00A47C74">
        <w:rPr>
          <w:rFonts w:ascii="Arial" w:hAnsi="Arial" w:cs="Arial"/>
          <w:sz w:val="24"/>
          <w:szCs w:val="24"/>
        </w:rPr>
        <w:t xml:space="preserve">an increase </w:t>
      </w:r>
      <w:r w:rsidRPr="00A47C74">
        <w:rPr>
          <w:rFonts w:ascii="Arial" w:hAnsi="Arial" w:cs="Arial"/>
          <w:sz w:val="24"/>
          <w:szCs w:val="24"/>
        </w:rPr>
        <w:t xml:space="preserve">in the number of </w:t>
      </w:r>
      <w:r w:rsidR="000D2D17" w:rsidRPr="00A47C74">
        <w:rPr>
          <w:rFonts w:ascii="Arial" w:hAnsi="Arial" w:cs="Arial"/>
          <w:sz w:val="24"/>
          <w:szCs w:val="24"/>
        </w:rPr>
        <w:t xml:space="preserve">training requests </w:t>
      </w:r>
      <w:r w:rsidRPr="00A47C74">
        <w:rPr>
          <w:rFonts w:ascii="Arial" w:hAnsi="Arial" w:cs="Arial"/>
          <w:sz w:val="24"/>
          <w:szCs w:val="24"/>
        </w:rPr>
        <w:t xml:space="preserve">for staff declaring a disability </w:t>
      </w:r>
      <w:r w:rsidR="003A4711" w:rsidRPr="00A47C74">
        <w:rPr>
          <w:rFonts w:ascii="Arial" w:hAnsi="Arial" w:cs="Arial"/>
          <w:sz w:val="24"/>
          <w:szCs w:val="24"/>
        </w:rPr>
        <w:t xml:space="preserve">from </w:t>
      </w:r>
      <w:r w:rsidRPr="00A47C74">
        <w:rPr>
          <w:rFonts w:ascii="Arial" w:hAnsi="Arial" w:cs="Arial"/>
          <w:sz w:val="24"/>
          <w:szCs w:val="24"/>
        </w:rPr>
        <w:t>32</w:t>
      </w:r>
      <w:r w:rsidR="003A4711" w:rsidRPr="00A47C74">
        <w:rPr>
          <w:rFonts w:ascii="Arial" w:hAnsi="Arial" w:cs="Arial"/>
          <w:sz w:val="24"/>
          <w:szCs w:val="24"/>
        </w:rPr>
        <w:t xml:space="preserve"> last year to 92 in 18/19. There was a </w:t>
      </w:r>
      <w:r w:rsidR="00953A9C" w:rsidRPr="00A47C74">
        <w:rPr>
          <w:rFonts w:ascii="Arial" w:hAnsi="Arial" w:cs="Arial"/>
          <w:sz w:val="24"/>
          <w:szCs w:val="24"/>
        </w:rPr>
        <w:t>slight reduction</w:t>
      </w:r>
      <w:r w:rsidR="003A4711" w:rsidRPr="00A47C74">
        <w:rPr>
          <w:rFonts w:ascii="Arial" w:hAnsi="Arial" w:cs="Arial"/>
          <w:sz w:val="24"/>
          <w:szCs w:val="24"/>
        </w:rPr>
        <w:t xml:space="preserve"> of 9 from </w:t>
      </w:r>
      <w:r w:rsidRPr="00A47C74">
        <w:rPr>
          <w:rFonts w:ascii="Arial" w:hAnsi="Arial" w:cs="Arial"/>
          <w:sz w:val="24"/>
          <w:szCs w:val="24"/>
        </w:rPr>
        <w:t>black and minority ethnic staff</w:t>
      </w:r>
      <w:r w:rsidR="00963F01">
        <w:rPr>
          <w:rFonts w:ascii="Arial" w:hAnsi="Arial" w:cs="Arial"/>
          <w:sz w:val="24"/>
          <w:szCs w:val="24"/>
        </w:rPr>
        <w:t xml:space="preserve">, from </w:t>
      </w:r>
      <w:r w:rsidRPr="00A47C74">
        <w:rPr>
          <w:rFonts w:ascii="Arial" w:hAnsi="Arial" w:cs="Arial"/>
          <w:sz w:val="24"/>
          <w:szCs w:val="24"/>
        </w:rPr>
        <w:t>49 from the previous year</w:t>
      </w:r>
      <w:r w:rsidR="003A4711" w:rsidRPr="00A47C74">
        <w:rPr>
          <w:rFonts w:ascii="Arial" w:hAnsi="Arial" w:cs="Arial"/>
          <w:sz w:val="24"/>
          <w:szCs w:val="24"/>
        </w:rPr>
        <w:t xml:space="preserve"> to 40.</w:t>
      </w:r>
      <w:r w:rsidRPr="00A47C74">
        <w:rPr>
          <w:rFonts w:ascii="Arial" w:hAnsi="Arial" w:cs="Arial"/>
          <w:sz w:val="24"/>
          <w:szCs w:val="24"/>
        </w:rPr>
        <w:t xml:space="preserve"> </w:t>
      </w:r>
    </w:p>
    <w:p w14:paraId="14546F6C" w14:textId="61321BF3" w:rsidR="005E5F5B" w:rsidRPr="00A47C74" w:rsidRDefault="005047B5" w:rsidP="002633D8">
      <w:pPr>
        <w:rPr>
          <w:rFonts w:ascii="Arial" w:hAnsi="Arial" w:cs="Arial"/>
          <w:sz w:val="24"/>
          <w:szCs w:val="24"/>
        </w:rPr>
      </w:pPr>
      <w:r w:rsidRPr="00A47C74">
        <w:rPr>
          <w:rFonts w:ascii="Arial" w:hAnsi="Arial" w:cs="Arial"/>
          <w:sz w:val="24"/>
          <w:szCs w:val="24"/>
        </w:rPr>
        <w:t>Another</w:t>
      </w:r>
      <w:r w:rsidR="00263DFC" w:rsidRPr="00A47C74">
        <w:rPr>
          <w:rFonts w:ascii="Arial" w:hAnsi="Arial" w:cs="Arial"/>
          <w:sz w:val="24"/>
          <w:szCs w:val="24"/>
        </w:rPr>
        <w:t xml:space="preserve"> notable change is the </w:t>
      </w:r>
      <w:r w:rsidR="003A4711" w:rsidRPr="00A47C74">
        <w:rPr>
          <w:rFonts w:ascii="Arial" w:hAnsi="Arial" w:cs="Arial"/>
          <w:sz w:val="24"/>
          <w:szCs w:val="24"/>
        </w:rPr>
        <w:t xml:space="preserve">increase </w:t>
      </w:r>
      <w:r w:rsidR="00263DFC" w:rsidRPr="00A47C74">
        <w:rPr>
          <w:rFonts w:ascii="Arial" w:hAnsi="Arial" w:cs="Arial"/>
          <w:sz w:val="24"/>
          <w:szCs w:val="24"/>
        </w:rPr>
        <w:t>in females in grades</w:t>
      </w:r>
      <w:r w:rsidR="003A4711" w:rsidRPr="00A47C74">
        <w:rPr>
          <w:rFonts w:ascii="Arial" w:hAnsi="Arial" w:cs="Arial"/>
          <w:sz w:val="24"/>
          <w:szCs w:val="24"/>
        </w:rPr>
        <w:t xml:space="preserve"> 7-9</w:t>
      </w:r>
      <w:r w:rsidR="00263DFC" w:rsidRPr="00A47C74">
        <w:rPr>
          <w:rFonts w:ascii="Arial" w:hAnsi="Arial" w:cs="Arial"/>
          <w:sz w:val="24"/>
          <w:szCs w:val="24"/>
        </w:rPr>
        <w:t>,</w:t>
      </w:r>
      <w:r w:rsidR="003A4711" w:rsidRPr="00A47C74">
        <w:rPr>
          <w:rFonts w:ascii="Arial" w:hAnsi="Arial" w:cs="Arial"/>
          <w:sz w:val="24"/>
          <w:szCs w:val="24"/>
        </w:rPr>
        <w:t xml:space="preserve"> jumping from 49 last year to 54 in 18/19</w:t>
      </w:r>
      <w:r w:rsidR="00957C4B" w:rsidRPr="00A47C74">
        <w:rPr>
          <w:rFonts w:ascii="Arial" w:hAnsi="Arial" w:cs="Arial"/>
          <w:sz w:val="24"/>
          <w:szCs w:val="24"/>
        </w:rPr>
        <w:t xml:space="preserve"> </w:t>
      </w:r>
      <w:r w:rsidR="00263DFC" w:rsidRPr="00A47C74">
        <w:rPr>
          <w:rFonts w:ascii="Arial" w:hAnsi="Arial" w:cs="Arial"/>
          <w:sz w:val="24"/>
          <w:szCs w:val="24"/>
        </w:rPr>
        <w:t>In 201</w:t>
      </w:r>
      <w:r w:rsidR="003A4711" w:rsidRPr="00A47C74">
        <w:rPr>
          <w:rFonts w:ascii="Arial" w:hAnsi="Arial" w:cs="Arial"/>
          <w:sz w:val="24"/>
          <w:szCs w:val="24"/>
        </w:rPr>
        <w:t>8</w:t>
      </w:r>
      <w:r w:rsidR="00263DFC" w:rsidRPr="00A47C74">
        <w:rPr>
          <w:rFonts w:ascii="Arial" w:hAnsi="Arial" w:cs="Arial"/>
          <w:sz w:val="24"/>
          <w:szCs w:val="24"/>
        </w:rPr>
        <w:t>/1</w:t>
      </w:r>
      <w:r w:rsidR="003A4711" w:rsidRPr="00A47C74">
        <w:rPr>
          <w:rFonts w:ascii="Arial" w:hAnsi="Arial" w:cs="Arial"/>
          <w:sz w:val="24"/>
          <w:szCs w:val="24"/>
        </w:rPr>
        <w:t>9</w:t>
      </w:r>
      <w:r w:rsidR="00263DFC" w:rsidRPr="00A47C74">
        <w:rPr>
          <w:rFonts w:ascii="Arial" w:hAnsi="Arial" w:cs="Arial"/>
          <w:sz w:val="24"/>
          <w:szCs w:val="24"/>
        </w:rPr>
        <w:t xml:space="preserve">, all grade bandings show a higher percentage of female staff than males. </w:t>
      </w:r>
      <w:r w:rsidR="00FF242E" w:rsidRPr="00A47C74">
        <w:rPr>
          <w:rFonts w:ascii="Arial" w:hAnsi="Arial" w:cs="Arial"/>
          <w:sz w:val="24"/>
          <w:szCs w:val="24"/>
        </w:rPr>
        <w:t xml:space="preserve">Grades 10+ have a total of 24 staff, 11 males and 13 females. </w:t>
      </w:r>
      <w:r w:rsidR="00263DFC" w:rsidRPr="00A47C74">
        <w:rPr>
          <w:rFonts w:ascii="Arial" w:hAnsi="Arial" w:cs="Arial"/>
          <w:sz w:val="24"/>
          <w:szCs w:val="24"/>
        </w:rPr>
        <w:t>Showing a positive outcom</w:t>
      </w:r>
      <w:r w:rsidR="00957C4B" w:rsidRPr="00A47C74">
        <w:rPr>
          <w:rFonts w:ascii="Arial" w:hAnsi="Arial" w:cs="Arial"/>
          <w:sz w:val="24"/>
          <w:szCs w:val="24"/>
        </w:rPr>
        <w:t>e for our female staff</w:t>
      </w:r>
      <w:r w:rsidR="00263DFC" w:rsidRPr="00A47C74">
        <w:rPr>
          <w:rFonts w:ascii="Arial" w:hAnsi="Arial" w:cs="Arial"/>
          <w:sz w:val="24"/>
          <w:szCs w:val="24"/>
        </w:rPr>
        <w:t xml:space="preserve"> across the board</w:t>
      </w:r>
      <w:r w:rsidR="00963F01">
        <w:rPr>
          <w:rFonts w:ascii="Arial" w:hAnsi="Arial" w:cs="Arial"/>
          <w:sz w:val="24"/>
          <w:szCs w:val="24"/>
        </w:rPr>
        <w:t>; this</w:t>
      </w:r>
      <w:r w:rsidR="000D2D17" w:rsidRPr="00A47C74">
        <w:rPr>
          <w:rFonts w:ascii="Arial" w:hAnsi="Arial" w:cs="Arial"/>
          <w:sz w:val="24"/>
          <w:szCs w:val="24"/>
        </w:rPr>
        <w:t xml:space="preserve"> is higher than the economically active population (census 2011).</w:t>
      </w:r>
    </w:p>
    <w:p w14:paraId="6D36CC5E" w14:textId="77777777" w:rsidR="00D772BB" w:rsidRDefault="00D772BB" w:rsidP="00DF6DE3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06434620" w14:textId="259F596F" w:rsidR="009A4C66" w:rsidRPr="00957C4B" w:rsidRDefault="009A4C66" w:rsidP="00DF6DE3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957C4B">
        <w:rPr>
          <w:rFonts w:ascii="Arial" w:hAnsi="Arial" w:cs="Arial"/>
          <w:b/>
          <w:sz w:val="28"/>
          <w:szCs w:val="28"/>
        </w:rPr>
        <w:t>Achievements during the year</w:t>
      </w:r>
    </w:p>
    <w:p w14:paraId="5DE5DC77" w14:textId="1DB8B262" w:rsidR="009A4C66" w:rsidRDefault="00905E96" w:rsidP="009A4C66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A4C66">
        <w:rPr>
          <w:rFonts w:ascii="Arial" w:hAnsi="Arial" w:cs="Arial"/>
          <w:sz w:val="24"/>
          <w:szCs w:val="24"/>
        </w:rPr>
        <w:t>During the year, w</w:t>
      </w:r>
      <w:r w:rsidR="007E562B" w:rsidRPr="009A4C66">
        <w:rPr>
          <w:rFonts w:ascii="Arial" w:hAnsi="Arial" w:cs="Arial"/>
          <w:sz w:val="24"/>
          <w:szCs w:val="24"/>
        </w:rPr>
        <w:t xml:space="preserve">e delivered mandatory equality and diversity training for staff to increase understanding of the barriers people may face in accessing our services and help meet the needs of all our customer’s. </w:t>
      </w:r>
    </w:p>
    <w:p w14:paraId="33B7F56C" w14:textId="61070618" w:rsidR="00C51663" w:rsidRDefault="009A4C66" w:rsidP="00C55122">
      <w:pPr>
        <w:rPr>
          <w:rFonts w:ascii="Arial" w:hAnsi="Arial" w:cs="Arial"/>
          <w:sz w:val="24"/>
          <w:szCs w:val="24"/>
        </w:rPr>
      </w:pPr>
      <w:r w:rsidRPr="009A4C66">
        <w:rPr>
          <w:rFonts w:ascii="Arial" w:hAnsi="Arial" w:cs="Arial"/>
          <w:sz w:val="24"/>
          <w:szCs w:val="24"/>
        </w:rPr>
        <w:t>We retained the disability confidence scheme accreditation</w:t>
      </w:r>
      <w:r w:rsidR="00007EEE">
        <w:rPr>
          <w:rFonts w:ascii="Arial" w:hAnsi="Arial" w:cs="Arial"/>
          <w:sz w:val="24"/>
          <w:szCs w:val="24"/>
        </w:rPr>
        <w:t>.</w:t>
      </w:r>
    </w:p>
    <w:p w14:paraId="4181B779" w14:textId="34757BA3" w:rsidR="008C08E7" w:rsidRPr="00090229" w:rsidRDefault="00007EEE" w:rsidP="00DF6D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A4C66" w:rsidRPr="009A4C66">
        <w:rPr>
          <w:rFonts w:ascii="Arial" w:hAnsi="Arial" w:cs="Arial"/>
          <w:sz w:val="24"/>
          <w:szCs w:val="24"/>
        </w:rPr>
        <w:t xml:space="preserve"> </w:t>
      </w:r>
    </w:p>
    <w:p w14:paraId="4E015DC8" w14:textId="77777777" w:rsidR="00090229" w:rsidRDefault="00090229" w:rsidP="00DF6DE3">
      <w:pPr>
        <w:rPr>
          <w:rFonts w:ascii="Arial" w:hAnsi="Arial" w:cs="Arial"/>
          <w:b/>
          <w:sz w:val="28"/>
          <w:szCs w:val="28"/>
        </w:rPr>
      </w:pPr>
    </w:p>
    <w:p w14:paraId="1E5588D9" w14:textId="43E89DFA" w:rsidR="005E7936" w:rsidRDefault="005E7936" w:rsidP="00DF6DE3">
      <w:pPr>
        <w:rPr>
          <w:rFonts w:ascii="Arial" w:hAnsi="Arial" w:cs="Arial"/>
          <w:b/>
          <w:sz w:val="28"/>
          <w:szCs w:val="28"/>
        </w:rPr>
      </w:pPr>
      <w:r w:rsidRPr="00957C4B">
        <w:rPr>
          <w:rFonts w:ascii="Arial" w:hAnsi="Arial" w:cs="Arial"/>
          <w:b/>
          <w:sz w:val="28"/>
          <w:szCs w:val="28"/>
        </w:rPr>
        <w:t>Therefore, the p</w:t>
      </w:r>
      <w:r w:rsidR="00F96151" w:rsidRPr="00957C4B">
        <w:rPr>
          <w:rFonts w:ascii="Arial" w:hAnsi="Arial" w:cs="Arial"/>
          <w:b/>
          <w:sz w:val="28"/>
          <w:szCs w:val="28"/>
        </w:rPr>
        <w:t xml:space="preserve">riority </w:t>
      </w:r>
      <w:r w:rsidRPr="00957C4B">
        <w:rPr>
          <w:rFonts w:ascii="Arial" w:hAnsi="Arial" w:cs="Arial"/>
          <w:b/>
          <w:sz w:val="28"/>
          <w:szCs w:val="28"/>
        </w:rPr>
        <w:t>actions</w:t>
      </w:r>
      <w:r w:rsidR="009A4C66" w:rsidRPr="00957C4B">
        <w:rPr>
          <w:rFonts w:ascii="Arial" w:hAnsi="Arial" w:cs="Arial"/>
          <w:b/>
          <w:sz w:val="28"/>
          <w:szCs w:val="28"/>
        </w:rPr>
        <w:t xml:space="preserve"> for </w:t>
      </w:r>
      <w:r w:rsidR="00C51663">
        <w:rPr>
          <w:rFonts w:ascii="Arial" w:hAnsi="Arial" w:cs="Arial"/>
          <w:b/>
          <w:sz w:val="28"/>
          <w:szCs w:val="28"/>
        </w:rPr>
        <w:t>20/21</w:t>
      </w:r>
      <w:r w:rsidRPr="00957C4B">
        <w:rPr>
          <w:rFonts w:ascii="Arial" w:hAnsi="Arial" w:cs="Arial"/>
          <w:b/>
          <w:sz w:val="28"/>
          <w:szCs w:val="28"/>
        </w:rPr>
        <w:t xml:space="preserve"> year are to:</w:t>
      </w:r>
    </w:p>
    <w:p w14:paraId="526FAD7F" w14:textId="77777777" w:rsidR="00957C4B" w:rsidRPr="00957C4B" w:rsidRDefault="00957C4B" w:rsidP="00DF6DE3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how we can improve workforce representation for minority groups</w:t>
      </w:r>
      <w:r w:rsidR="00262133">
        <w:rPr>
          <w:rFonts w:ascii="Arial" w:hAnsi="Arial" w:cs="Arial"/>
          <w:sz w:val="24"/>
          <w:szCs w:val="24"/>
        </w:rPr>
        <w:t>.</w:t>
      </w:r>
    </w:p>
    <w:p w14:paraId="215FB19D" w14:textId="09D99AEA" w:rsidR="00F96151" w:rsidRPr="00FA6B95" w:rsidRDefault="009A4C66" w:rsidP="004A3A05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e</w:t>
      </w:r>
      <w:r w:rsidR="005E7936" w:rsidRPr="00FA6B95">
        <w:rPr>
          <w:rFonts w:ascii="Arial" w:hAnsi="Arial" w:cs="Arial"/>
          <w:sz w:val="24"/>
          <w:szCs w:val="24"/>
        </w:rPr>
        <w:t xml:space="preserve">ncourage staff to complete their </w:t>
      </w:r>
      <w:r w:rsidR="00FA6B95">
        <w:rPr>
          <w:rFonts w:ascii="Arial" w:hAnsi="Arial" w:cs="Arial"/>
          <w:sz w:val="24"/>
          <w:szCs w:val="24"/>
        </w:rPr>
        <w:t>equality</w:t>
      </w:r>
      <w:r w:rsidR="005E7936" w:rsidRPr="00FA6B95">
        <w:rPr>
          <w:rFonts w:ascii="Arial" w:hAnsi="Arial" w:cs="Arial"/>
          <w:sz w:val="24"/>
          <w:szCs w:val="24"/>
        </w:rPr>
        <w:t xml:space="preserve"> data on </w:t>
      </w:r>
      <w:proofErr w:type="spellStart"/>
      <w:r w:rsidR="009734AB" w:rsidRPr="00FA6B95">
        <w:rPr>
          <w:rFonts w:ascii="Arial" w:hAnsi="Arial" w:cs="Arial"/>
          <w:sz w:val="24"/>
          <w:szCs w:val="24"/>
        </w:rPr>
        <w:t>MyView</w:t>
      </w:r>
      <w:proofErr w:type="spellEnd"/>
      <w:r w:rsidR="00834084" w:rsidRPr="00FA6B95">
        <w:rPr>
          <w:rFonts w:ascii="Arial" w:hAnsi="Arial" w:cs="Arial"/>
          <w:sz w:val="24"/>
          <w:szCs w:val="24"/>
        </w:rPr>
        <w:t xml:space="preserve"> explaining why it is so important.</w:t>
      </w:r>
    </w:p>
    <w:p w14:paraId="412D38D5" w14:textId="61E85483" w:rsidR="00905E96" w:rsidRDefault="00905E96" w:rsidP="00D82DC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D82DCF">
        <w:rPr>
          <w:rFonts w:ascii="Arial" w:hAnsi="Arial" w:cs="Arial"/>
          <w:sz w:val="24"/>
          <w:szCs w:val="24"/>
        </w:rPr>
        <w:t xml:space="preserve">Ensure </w:t>
      </w:r>
      <w:r w:rsidR="00FA6B95" w:rsidRPr="00D82DCF">
        <w:rPr>
          <w:rFonts w:ascii="Arial" w:hAnsi="Arial" w:cs="Arial"/>
          <w:sz w:val="24"/>
          <w:szCs w:val="24"/>
        </w:rPr>
        <w:t>correct processes are in place and procedure</w:t>
      </w:r>
      <w:r w:rsidR="000336EB" w:rsidRPr="00D82DCF">
        <w:rPr>
          <w:rFonts w:ascii="Arial" w:hAnsi="Arial" w:cs="Arial"/>
          <w:sz w:val="24"/>
          <w:szCs w:val="24"/>
        </w:rPr>
        <w:t>s</w:t>
      </w:r>
      <w:r w:rsidR="00FA6B95" w:rsidRPr="00D82DCF">
        <w:rPr>
          <w:rFonts w:ascii="Arial" w:hAnsi="Arial" w:cs="Arial"/>
          <w:sz w:val="24"/>
          <w:szCs w:val="24"/>
        </w:rPr>
        <w:t xml:space="preserve"> followed to report against all stages of the recruitment process, including internal appointments.</w:t>
      </w:r>
    </w:p>
    <w:p w14:paraId="332B82F8" w14:textId="78B4E6DD" w:rsidR="00DE5B54" w:rsidRPr="00DE5B54" w:rsidRDefault="00DE5B54" w:rsidP="00DE5B54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</w:t>
      </w:r>
      <w:r w:rsidRPr="00DE5B54">
        <w:rPr>
          <w:rFonts w:ascii="Arial" w:hAnsi="Arial" w:cs="Arial"/>
          <w:sz w:val="24"/>
          <w:szCs w:val="24"/>
        </w:rPr>
        <w:t xml:space="preserve"> improving links with access groups within the districts.</w:t>
      </w:r>
    </w:p>
    <w:p w14:paraId="28FF0247" w14:textId="34435B31" w:rsidR="00DE5B54" w:rsidRPr="00D82DCF" w:rsidRDefault="00DE5B54" w:rsidP="00D82DCF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equality access audits.</w:t>
      </w:r>
    </w:p>
    <w:p w14:paraId="604BBAEA" w14:textId="49A75EDE" w:rsidR="00FE17AB" w:rsidRDefault="00FE17AB" w:rsidP="00007EEE">
      <w:pPr>
        <w:pStyle w:val="ListParagraph"/>
        <w:rPr>
          <w:rFonts w:ascii="Arial" w:hAnsi="Arial" w:cs="Arial"/>
          <w:sz w:val="24"/>
          <w:szCs w:val="24"/>
        </w:rPr>
      </w:pPr>
    </w:p>
    <w:p w14:paraId="34EF416B" w14:textId="59AD6662" w:rsidR="00D82DCF" w:rsidRDefault="00D82DCF" w:rsidP="00007EEE">
      <w:pPr>
        <w:pStyle w:val="ListParagraph"/>
        <w:rPr>
          <w:rFonts w:ascii="Arial" w:hAnsi="Arial" w:cs="Arial"/>
          <w:sz w:val="24"/>
          <w:szCs w:val="24"/>
        </w:rPr>
      </w:pPr>
    </w:p>
    <w:bookmarkEnd w:id="11"/>
    <w:p w14:paraId="736D61AC" w14:textId="2B4E004D" w:rsidR="00195AFB" w:rsidRPr="009C680A" w:rsidRDefault="00195AFB" w:rsidP="00553101">
      <w:pPr>
        <w:pStyle w:val="Heading2"/>
        <w:rPr>
          <w:rStyle w:val="SubtleReference"/>
          <w:rFonts w:ascii="Arial Narrow" w:hAnsi="Arial Narrow" w:cs="Arial"/>
          <w:b/>
          <w:color w:val="auto"/>
          <w:sz w:val="32"/>
          <w:szCs w:val="32"/>
        </w:rPr>
      </w:pPr>
      <w:r w:rsidRPr="009C680A">
        <w:rPr>
          <w:rStyle w:val="SubtleReference"/>
          <w:rFonts w:ascii="Arial Narrow" w:hAnsi="Arial Narrow" w:cs="Arial"/>
          <w:b/>
          <w:color w:val="auto"/>
          <w:sz w:val="32"/>
          <w:szCs w:val="32"/>
        </w:rPr>
        <w:t xml:space="preserve">Alternative formats </w:t>
      </w:r>
      <w:r w:rsidR="00D42060" w:rsidRPr="009C680A">
        <w:rPr>
          <w:rStyle w:val="SubtleReference"/>
          <w:rFonts w:ascii="Arial Narrow" w:hAnsi="Arial Narrow" w:cs="Arial"/>
          <w:b/>
          <w:color w:val="auto"/>
          <w:sz w:val="32"/>
          <w:szCs w:val="32"/>
        </w:rPr>
        <w:t xml:space="preserve"> </w:t>
      </w:r>
    </w:p>
    <w:p w14:paraId="4648FB4B" w14:textId="77777777" w:rsidR="00D42060" w:rsidRPr="00553101" w:rsidRDefault="00D42060" w:rsidP="0055310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8DD572A" w14:textId="77777777" w:rsidR="00436AB9" w:rsidRPr="00553101" w:rsidRDefault="00436AB9" w:rsidP="00553101">
      <w:pPr>
        <w:rPr>
          <w:rFonts w:ascii="Arial" w:hAnsi="Arial" w:cs="Arial"/>
          <w:b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t xml:space="preserve">Alternative formats of this publication are available on request.  These include large print, </w:t>
      </w:r>
      <w:r w:rsidR="00627CA0" w:rsidRPr="00553101">
        <w:rPr>
          <w:rFonts w:ascii="Arial" w:hAnsi="Arial" w:cs="Arial"/>
          <w:sz w:val="24"/>
          <w:szCs w:val="24"/>
        </w:rPr>
        <w:t>b</w:t>
      </w:r>
      <w:r w:rsidRPr="00553101">
        <w:rPr>
          <w:rFonts w:ascii="Arial" w:hAnsi="Arial" w:cs="Arial"/>
          <w:sz w:val="24"/>
          <w:szCs w:val="24"/>
        </w:rPr>
        <w:t>raille, audio, email, easy read and alternative languages.</w:t>
      </w:r>
    </w:p>
    <w:p w14:paraId="5E65EE2D" w14:textId="719527FB" w:rsidR="00436AB9" w:rsidRDefault="00436AB9" w:rsidP="00553101">
      <w:pPr>
        <w:pStyle w:val="Heading3"/>
        <w:spacing w:after="240"/>
        <w:rPr>
          <w:rFonts w:ascii="Arial" w:hAnsi="Arial" w:cs="Arial"/>
          <w:b/>
          <w:color w:val="auto"/>
          <w:sz w:val="28"/>
          <w:szCs w:val="28"/>
        </w:rPr>
      </w:pPr>
      <w:r w:rsidRPr="00553101">
        <w:rPr>
          <w:rFonts w:ascii="Arial" w:hAnsi="Arial" w:cs="Arial"/>
          <w:b/>
          <w:color w:val="auto"/>
          <w:sz w:val="28"/>
          <w:szCs w:val="28"/>
        </w:rPr>
        <w:t xml:space="preserve">Please contact </w:t>
      </w:r>
      <w:r w:rsidRPr="00636A69">
        <w:rPr>
          <w:rFonts w:ascii="Arial" w:hAnsi="Arial" w:cs="Arial"/>
          <w:b/>
          <w:color w:val="auto"/>
          <w:sz w:val="28"/>
          <w:szCs w:val="28"/>
        </w:rPr>
        <w:t xml:space="preserve">human resources on </w:t>
      </w:r>
      <w:r w:rsidR="00B07CE3" w:rsidRPr="00636A69">
        <w:rPr>
          <w:rFonts w:ascii="Wingdings 2" w:hAnsi="Wingdings 2"/>
          <w:b/>
          <w:color w:val="auto"/>
        </w:rPr>
        <w:t></w:t>
      </w:r>
      <w:r w:rsidRPr="00636A69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F73B06">
        <w:rPr>
          <w:rFonts w:ascii="Arial" w:hAnsi="Arial" w:cs="Arial"/>
          <w:b/>
          <w:color w:val="auto"/>
          <w:sz w:val="28"/>
          <w:szCs w:val="28"/>
        </w:rPr>
        <w:t>01235 422196</w:t>
      </w:r>
    </w:p>
    <w:p w14:paraId="076F215F" w14:textId="508EF090" w:rsidR="00636A69" w:rsidRPr="00553101" w:rsidRDefault="00860189" w:rsidP="0055310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HR</w:t>
      </w:r>
    </w:p>
    <w:p w14:paraId="4D5FF800" w14:textId="77777777" w:rsidR="00195AFB" w:rsidRPr="00553101" w:rsidRDefault="00195AFB" w:rsidP="005531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lastRenderedPageBreak/>
        <w:t xml:space="preserve">South Oxfordshire and Vale of White Horse District </w:t>
      </w:r>
      <w:r w:rsidR="00F14052" w:rsidRPr="00553101">
        <w:rPr>
          <w:rFonts w:ascii="Arial" w:hAnsi="Arial" w:cs="Arial"/>
          <w:sz w:val="24"/>
          <w:szCs w:val="24"/>
        </w:rPr>
        <w:t>Councils</w:t>
      </w:r>
    </w:p>
    <w:p w14:paraId="75BA0491" w14:textId="77777777" w:rsidR="00195AFB" w:rsidRPr="00553101" w:rsidRDefault="00195AFB" w:rsidP="005531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t>135 Eastern Avenue</w:t>
      </w:r>
    </w:p>
    <w:p w14:paraId="7C4E3671" w14:textId="77777777" w:rsidR="00195AFB" w:rsidRPr="00553101" w:rsidRDefault="00195AFB" w:rsidP="005531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t>Milton Park</w:t>
      </w:r>
    </w:p>
    <w:p w14:paraId="5F8B9259" w14:textId="77777777" w:rsidR="00195AFB" w:rsidRPr="00553101" w:rsidRDefault="00195AFB" w:rsidP="005531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t>Abingdon</w:t>
      </w:r>
    </w:p>
    <w:p w14:paraId="087A3F92" w14:textId="77777777" w:rsidR="00195AFB" w:rsidRPr="00553101" w:rsidRDefault="00195AFB" w:rsidP="005531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t>OX14 4SB</w:t>
      </w:r>
    </w:p>
    <w:p w14:paraId="54E57258" w14:textId="1EF13552" w:rsidR="00195AFB" w:rsidRPr="00553101" w:rsidRDefault="00195AFB" w:rsidP="005531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t xml:space="preserve">  </w:t>
      </w:r>
    </w:p>
    <w:p w14:paraId="01607D8D" w14:textId="39566AAA" w:rsidR="00195AFB" w:rsidRDefault="00195AFB" w:rsidP="005531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b/>
          <w:sz w:val="24"/>
          <w:szCs w:val="24"/>
        </w:rPr>
        <w:t>Email:</w:t>
      </w:r>
      <w:r w:rsidR="00EA67D6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="00473176" w:rsidRPr="00473176">
          <w:rPr>
            <w:rStyle w:val="Hyperlink"/>
            <w:rFonts w:ascii="Arial" w:hAnsi="Arial" w:cs="Arial"/>
            <w:sz w:val="24"/>
            <w:szCs w:val="24"/>
          </w:rPr>
          <w:t>hr</w:t>
        </w:r>
        <w:r w:rsidR="00473176" w:rsidRPr="00A22AC3">
          <w:rPr>
            <w:rStyle w:val="Hyperlink"/>
            <w:rFonts w:ascii="Arial" w:hAnsi="Arial" w:cs="Arial"/>
            <w:sz w:val="24"/>
            <w:szCs w:val="24"/>
          </w:rPr>
          <w:t>adminandpayroll@southandvale.gov.uk</w:t>
        </w:r>
      </w:hyperlink>
      <w:r w:rsidR="00CB234C">
        <w:rPr>
          <w:rStyle w:val="Hyperlink"/>
          <w:rFonts w:ascii="Arial" w:hAnsi="Arial" w:cs="Arial"/>
          <w:sz w:val="24"/>
          <w:szCs w:val="24"/>
        </w:rPr>
        <w:t xml:space="preserve"> or equalities@southandvale.gov.uk</w:t>
      </w:r>
    </w:p>
    <w:p w14:paraId="691A4B59" w14:textId="77777777" w:rsidR="0006050F" w:rsidRDefault="0006050F" w:rsidP="00553101">
      <w:pPr>
        <w:spacing w:line="276" w:lineRule="auto"/>
        <w:rPr>
          <w:rStyle w:val="SubtleReference"/>
          <w:rFonts w:ascii="Arial" w:hAnsi="Arial" w:cs="Arial"/>
          <w:color w:val="auto"/>
          <w:sz w:val="24"/>
          <w:szCs w:val="24"/>
        </w:rPr>
      </w:pPr>
    </w:p>
    <w:p w14:paraId="12421331" w14:textId="7BB85177" w:rsidR="00195AFB" w:rsidRPr="00553101" w:rsidRDefault="00195AFB" w:rsidP="00553101">
      <w:pPr>
        <w:spacing w:line="276" w:lineRule="auto"/>
        <w:rPr>
          <w:rStyle w:val="SubtleReference"/>
          <w:rFonts w:ascii="Arial" w:hAnsi="Arial" w:cs="Arial"/>
          <w:color w:val="auto"/>
          <w:sz w:val="24"/>
          <w:szCs w:val="24"/>
        </w:rPr>
      </w:pPr>
      <w:r w:rsidRPr="00553101">
        <w:rPr>
          <w:rStyle w:val="SubtleReference"/>
          <w:rFonts w:ascii="Arial" w:hAnsi="Arial" w:cs="Arial"/>
          <w:color w:val="auto"/>
          <w:sz w:val="24"/>
          <w:szCs w:val="24"/>
        </w:rPr>
        <w:t xml:space="preserve">Feedback </w:t>
      </w:r>
    </w:p>
    <w:p w14:paraId="0BE6FC9F" w14:textId="69C3F213" w:rsidR="00195AFB" w:rsidRPr="00553101" w:rsidRDefault="00195AFB" w:rsidP="0055310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53101">
        <w:rPr>
          <w:rFonts w:ascii="Arial" w:hAnsi="Arial" w:cs="Arial"/>
          <w:sz w:val="24"/>
          <w:szCs w:val="24"/>
        </w:rPr>
        <w:t>Thank you for taking</w:t>
      </w:r>
      <w:r w:rsidR="000E6B95" w:rsidRPr="00553101">
        <w:rPr>
          <w:rFonts w:ascii="Arial" w:hAnsi="Arial" w:cs="Arial"/>
          <w:sz w:val="24"/>
          <w:szCs w:val="24"/>
        </w:rPr>
        <w:t xml:space="preserve"> the time to read this report. W</w:t>
      </w:r>
      <w:r w:rsidRPr="00553101">
        <w:rPr>
          <w:rFonts w:ascii="Arial" w:hAnsi="Arial" w:cs="Arial"/>
          <w:sz w:val="24"/>
          <w:szCs w:val="24"/>
        </w:rPr>
        <w:t>e wel</w:t>
      </w:r>
      <w:r w:rsidR="009C680A">
        <w:rPr>
          <w:rFonts w:ascii="Arial" w:hAnsi="Arial" w:cs="Arial"/>
          <w:sz w:val="24"/>
          <w:szCs w:val="24"/>
        </w:rPr>
        <w:t>come your feedback. Please contact</w:t>
      </w:r>
      <w:r w:rsidRPr="00553101">
        <w:rPr>
          <w:rFonts w:ascii="Arial" w:hAnsi="Arial" w:cs="Arial"/>
          <w:sz w:val="24"/>
          <w:szCs w:val="24"/>
        </w:rPr>
        <w:t xml:space="preserve"> us using the details above.</w:t>
      </w:r>
    </w:p>
    <w:p w14:paraId="46F54688" w14:textId="77777777" w:rsidR="00195AFB" w:rsidRPr="00037D46" w:rsidRDefault="00195AFB" w:rsidP="00037D46">
      <w:pPr>
        <w:rPr>
          <w:rFonts w:ascii="Arial" w:hAnsi="Arial" w:cs="Arial"/>
          <w:sz w:val="24"/>
          <w:szCs w:val="24"/>
        </w:rPr>
      </w:pPr>
    </w:p>
    <w:sectPr w:rsidR="00195AFB" w:rsidRPr="00037D46" w:rsidSect="00C5781F">
      <w:headerReference w:type="default" r:id="rId18"/>
      <w:footerReference w:type="default" r:id="rId19"/>
      <w:footerReference w:type="first" r:id="rId20"/>
      <w:pgSz w:w="11906" w:h="16838" w:code="9"/>
      <w:pgMar w:top="1440" w:right="1134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FA532" w14:textId="77777777" w:rsidR="00A9354F" w:rsidRDefault="00A9354F">
      <w:pPr>
        <w:spacing w:after="0" w:line="240" w:lineRule="auto"/>
      </w:pPr>
      <w:r>
        <w:separator/>
      </w:r>
    </w:p>
  </w:endnote>
  <w:endnote w:type="continuationSeparator" w:id="0">
    <w:p w14:paraId="2731C89F" w14:textId="77777777" w:rsidR="00A9354F" w:rsidRDefault="00A93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2218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B3A70" w14:textId="28A7F753" w:rsidR="00A9354F" w:rsidRDefault="00A935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0AFDB02F" w14:textId="77777777" w:rsidR="00A9354F" w:rsidRDefault="00A935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60330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3F837" w14:textId="77777777" w:rsidR="00A9354F" w:rsidRDefault="00A935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260E7B" w14:textId="77777777" w:rsidR="00A9354F" w:rsidRDefault="00A93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D7F6F" w14:textId="77777777" w:rsidR="00A9354F" w:rsidRDefault="00A9354F">
      <w:pPr>
        <w:spacing w:after="0" w:line="240" w:lineRule="auto"/>
      </w:pPr>
      <w:r>
        <w:separator/>
      </w:r>
    </w:p>
  </w:footnote>
  <w:footnote w:type="continuationSeparator" w:id="0">
    <w:p w14:paraId="7BF3A2D4" w14:textId="77777777" w:rsidR="00A9354F" w:rsidRDefault="00A9354F">
      <w:pPr>
        <w:spacing w:after="0" w:line="240" w:lineRule="auto"/>
      </w:pPr>
      <w:r>
        <w:continuationSeparator/>
      </w:r>
    </w:p>
  </w:footnote>
  <w:footnote w:id="1">
    <w:p w14:paraId="5CB6D078" w14:textId="0752FF58" w:rsidR="00A9354F" w:rsidRDefault="00A9354F" w:rsidP="00050F58">
      <w:pPr>
        <w:pStyle w:val="FootnoteText"/>
        <w:spacing w:before="240"/>
      </w:pPr>
      <w:r w:rsidRPr="00A9354F">
        <w:t>1</w:t>
      </w:r>
      <w:r>
        <w:t xml:space="preserve">* According to 2011 census </w:t>
      </w:r>
    </w:p>
    <w:p w14:paraId="562E1AA8" w14:textId="09A6864B" w:rsidR="00A9354F" w:rsidRDefault="00A9354F" w:rsidP="00050F58">
      <w:pPr>
        <w:pStyle w:val="FootnoteText"/>
        <w:spacing w:before="2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62DD" w14:textId="0CF2B2B0" w:rsidR="00A9354F" w:rsidRDefault="00A9354F" w:rsidP="00A624F2">
    <w:pPr>
      <w:pStyle w:val="Header"/>
      <w:jc w:val="right"/>
    </w:pPr>
    <w:r>
      <w:t>Equality Information Report 2019/20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lvl w:ilvl="0">
      <w:start w:val="1"/>
      <w:numFmt w:val="decimal"/>
      <w:pStyle w:val="ReportNumbering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03A44AE3"/>
    <w:multiLevelType w:val="hybridMultilevel"/>
    <w:tmpl w:val="BA3407EC"/>
    <w:lvl w:ilvl="0" w:tplc="5CEE85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E5E0D"/>
    <w:multiLevelType w:val="hybridMultilevel"/>
    <w:tmpl w:val="BA54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05732"/>
    <w:multiLevelType w:val="hybridMultilevel"/>
    <w:tmpl w:val="72C42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B755E"/>
    <w:multiLevelType w:val="hybridMultilevel"/>
    <w:tmpl w:val="2804982E"/>
    <w:lvl w:ilvl="0" w:tplc="7BE464D8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F311B"/>
    <w:multiLevelType w:val="hybridMultilevel"/>
    <w:tmpl w:val="CDC81F64"/>
    <w:lvl w:ilvl="0" w:tplc="92121ED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AB47046"/>
    <w:multiLevelType w:val="hybridMultilevel"/>
    <w:tmpl w:val="0F94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03D0D"/>
    <w:multiLevelType w:val="hybridMultilevel"/>
    <w:tmpl w:val="E3445F9C"/>
    <w:lvl w:ilvl="0" w:tplc="74B60C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0B73E8"/>
    <w:multiLevelType w:val="hybridMultilevel"/>
    <w:tmpl w:val="CF8E2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A57BB"/>
    <w:multiLevelType w:val="hybridMultilevel"/>
    <w:tmpl w:val="515475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E87283"/>
    <w:multiLevelType w:val="hybridMultilevel"/>
    <w:tmpl w:val="9FE22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67601"/>
    <w:multiLevelType w:val="hybridMultilevel"/>
    <w:tmpl w:val="6A2CB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C319A"/>
    <w:multiLevelType w:val="hybridMultilevel"/>
    <w:tmpl w:val="88F6D250"/>
    <w:lvl w:ilvl="0" w:tplc="C2AA80F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566943D1"/>
    <w:multiLevelType w:val="hybridMultilevel"/>
    <w:tmpl w:val="C5305F12"/>
    <w:lvl w:ilvl="0" w:tplc="C9CAC61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237" w:hanging="180"/>
      </w:pPr>
    </w:lvl>
    <w:lvl w:ilvl="3" w:tplc="0809000F">
      <w:start w:val="1"/>
      <w:numFmt w:val="decimal"/>
      <w:lvlText w:val="%4."/>
      <w:lvlJc w:val="left"/>
      <w:pPr>
        <w:ind w:left="2957" w:hanging="360"/>
      </w:pPr>
    </w:lvl>
    <w:lvl w:ilvl="4" w:tplc="08090019" w:tentative="1">
      <w:start w:val="1"/>
      <w:numFmt w:val="lowerLetter"/>
      <w:lvlText w:val="%5."/>
      <w:lvlJc w:val="left"/>
      <w:pPr>
        <w:ind w:left="3677" w:hanging="360"/>
      </w:pPr>
    </w:lvl>
    <w:lvl w:ilvl="5" w:tplc="0809001B" w:tentative="1">
      <w:start w:val="1"/>
      <w:numFmt w:val="lowerRoman"/>
      <w:lvlText w:val="%6."/>
      <w:lvlJc w:val="right"/>
      <w:pPr>
        <w:ind w:left="4397" w:hanging="180"/>
      </w:pPr>
    </w:lvl>
    <w:lvl w:ilvl="6" w:tplc="0809000F" w:tentative="1">
      <w:start w:val="1"/>
      <w:numFmt w:val="decimal"/>
      <w:lvlText w:val="%7."/>
      <w:lvlJc w:val="left"/>
      <w:pPr>
        <w:ind w:left="5117" w:hanging="360"/>
      </w:pPr>
    </w:lvl>
    <w:lvl w:ilvl="7" w:tplc="08090019" w:tentative="1">
      <w:start w:val="1"/>
      <w:numFmt w:val="lowerLetter"/>
      <w:lvlText w:val="%8."/>
      <w:lvlJc w:val="left"/>
      <w:pPr>
        <w:ind w:left="5837" w:hanging="360"/>
      </w:pPr>
    </w:lvl>
    <w:lvl w:ilvl="8" w:tplc="080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4" w15:restartNumberingAfterBreak="0">
    <w:nsid w:val="65110D54"/>
    <w:multiLevelType w:val="hybridMultilevel"/>
    <w:tmpl w:val="DE3A11B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675E50FE"/>
    <w:multiLevelType w:val="hybridMultilevel"/>
    <w:tmpl w:val="E5D831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F5DD4"/>
    <w:multiLevelType w:val="hybridMultilevel"/>
    <w:tmpl w:val="9C62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81B2E"/>
    <w:multiLevelType w:val="hybridMultilevel"/>
    <w:tmpl w:val="95CA07DC"/>
    <w:lvl w:ilvl="0" w:tplc="FE48AD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1E703B"/>
    <w:multiLevelType w:val="hybridMultilevel"/>
    <w:tmpl w:val="A5622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3061CD"/>
    <w:multiLevelType w:val="hybridMultilevel"/>
    <w:tmpl w:val="FA86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870F5"/>
    <w:multiLevelType w:val="hybridMultilevel"/>
    <w:tmpl w:val="62F4A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E39DB"/>
    <w:multiLevelType w:val="hybridMultilevel"/>
    <w:tmpl w:val="FDBA8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26FAE"/>
    <w:multiLevelType w:val="hybridMultilevel"/>
    <w:tmpl w:val="1F569726"/>
    <w:lvl w:ilvl="0" w:tplc="1FF679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2012C"/>
    <w:multiLevelType w:val="hybridMultilevel"/>
    <w:tmpl w:val="FFF27C0C"/>
    <w:lvl w:ilvl="0" w:tplc="766EDE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65749"/>
    <w:multiLevelType w:val="hybridMultilevel"/>
    <w:tmpl w:val="A4A49050"/>
    <w:lvl w:ilvl="0" w:tplc="6966E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C67CD"/>
    <w:multiLevelType w:val="hybridMultilevel"/>
    <w:tmpl w:val="CF3A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0"/>
  </w:num>
  <w:num w:numId="4">
    <w:abstractNumId w:val="10"/>
  </w:num>
  <w:num w:numId="5">
    <w:abstractNumId w:val="11"/>
  </w:num>
  <w:num w:numId="6">
    <w:abstractNumId w:val="6"/>
  </w:num>
  <w:num w:numId="7">
    <w:abstractNumId w:val="1"/>
  </w:num>
  <w:num w:numId="8">
    <w:abstractNumId w:val="2"/>
  </w:num>
  <w:num w:numId="9">
    <w:abstractNumId w:val="22"/>
  </w:num>
  <w:num w:numId="10">
    <w:abstractNumId w:val="4"/>
  </w:num>
  <w:num w:numId="11">
    <w:abstractNumId w:val="3"/>
  </w:num>
  <w:num w:numId="12">
    <w:abstractNumId w:val="8"/>
  </w:num>
  <w:num w:numId="13">
    <w:abstractNumId w:val="19"/>
  </w:num>
  <w:num w:numId="14">
    <w:abstractNumId w:val="16"/>
  </w:num>
  <w:num w:numId="15">
    <w:abstractNumId w:val="21"/>
  </w:num>
  <w:num w:numId="16">
    <w:abstractNumId w:val="23"/>
  </w:num>
  <w:num w:numId="17">
    <w:abstractNumId w:val="13"/>
  </w:num>
  <w:num w:numId="18">
    <w:abstractNumId w:val="18"/>
  </w:num>
  <w:num w:numId="19">
    <w:abstractNumId w:val="20"/>
  </w:num>
  <w:num w:numId="20">
    <w:abstractNumId w:val="25"/>
  </w:num>
  <w:num w:numId="21">
    <w:abstractNumId w:val="5"/>
  </w:num>
  <w:num w:numId="22">
    <w:abstractNumId w:val="12"/>
  </w:num>
  <w:num w:numId="23">
    <w:abstractNumId w:val="7"/>
  </w:num>
  <w:num w:numId="24">
    <w:abstractNumId w:val="17"/>
  </w:num>
  <w:num w:numId="25">
    <w:abstractNumId w:val="14"/>
  </w:num>
  <w:num w:numId="2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B2A"/>
    <w:rsid w:val="0000080E"/>
    <w:rsid w:val="00001C25"/>
    <w:rsid w:val="000032FA"/>
    <w:rsid w:val="000038CE"/>
    <w:rsid w:val="000043B6"/>
    <w:rsid w:val="00005464"/>
    <w:rsid w:val="00007EEE"/>
    <w:rsid w:val="00010719"/>
    <w:rsid w:val="00010BCD"/>
    <w:rsid w:val="00011B74"/>
    <w:rsid w:val="00013F26"/>
    <w:rsid w:val="00015281"/>
    <w:rsid w:val="00016AE3"/>
    <w:rsid w:val="000171BA"/>
    <w:rsid w:val="00021D5F"/>
    <w:rsid w:val="00021E8D"/>
    <w:rsid w:val="000222EC"/>
    <w:rsid w:val="0002297F"/>
    <w:rsid w:val="00022D39"/>
    <w:rsid w:val="0002510A"/>
    <w:rsid w:val="000261F4"/>
    <w:rsid w:val="00026710"/>
    <w:rsid w:val="00027E12"/>
    <w:rsid w:val="00030D54"/>
    <w:rsid w:val="00031E8C"/>
    <w:rsid w:val="000334C9"/>
    <w:rsid w:val="000336EB"/>
    <w:rsid w:val="00037278"/>
    <w:rsid w:val="00037D46"/>
    <w:rsid w:val="000402F5"/>
    <w:rsid w:val="00042BBB"/>
    <w:rsid w:val="00042F98"/>
    <w:rsid w:val="000456CB"/>
    <w:rsid w:val="0004618D"/>
    <w:rsid w:val="00050D12"/>
    <w:rsid w:val="00050F58"/>
    <w:rsid w:val="000511F0"/>
    <w:rsid w:val="00052F3B"/>
    <w:rsid w:val="000550A7"/>
    <w:rsid w:val="00055E97"/>
    <w:rsid w:val="0006050F"/>
    <w:rsid w:val="00060FF9"/>
    <w:rsid w:val="0006279B"/>
    <w:rsid w:val="00067762"/>
    <w:rsid w:val="00070349"/>
    <w:rsid w:val="000706ED"/>
    <w:rsid w:val="00071D36"/>
    <w:rsid w:val="00071E57"/>
    <w:rsid w:val="00072614"/>
    <w:rsid w:val="00075C24"/>
    <w:rsid w:val="00076958"/>
    <w:rsid w:val="00077AA9"/>
    <w:rsid w:val="00080060"/>
    <w:rsid w:val="00081F6E"/>
    <w:rsid w:val="00082CD4"/>
    <w:rsid w:val="00083781"/>
    <w:rsid w:val="00085050"/>
    <w:rsid w:val="0008608B"/>
    <w:rsid w:val="00086CDB"/>
    <w:rsid w:val="00090229"/>
    <w:rsid w:val="000927E5"/>
    <w:rsid w:val="000946F6"/>
    <w:rsid w:val="000947CC"/>
    <w:rsid w:val="00095209"/>
    <w:rsid w:val="00095A18"/>
    <w:rsid w:val="00095AEF"/>
    <w:rsid w:val="000A45E8"/>
    <w:rsid w:val="000A5618"/>
    <w:rsid w:val="000A7C4D"/>
    <w:rsid w:val="000B1216"/>
    <w:rsid w:val="000B1548"/>
    <w:rsid w:val="000B57FC"/>
    <w:rsid w:val="000B6AE2"/>
    <w:rsid w:val="000B75B5"/>
    <w:rsid w:val="000B7D47"/>
    <w:rsid w:val="000C2909"/>
    <w:rsid w:val="000C41C9"/>
    <w:rsid w:val="000C55A8"/>
    <w:rsid w:val="000C61E4"/>
    <w:rsid w:val="000C67E4"/>
    <w:rsid w:val="000D2D17"/>
    <w:rsid w:val="000D61F1"/>
    <w:rsid w:val="000D77AB"/>
    <w:rsid w:val="000E257B"/>
    <w:rsid w:val="000E26EB"/>
    <w:rsid w:val="000E3344"/>
    <w:rsid w:val="000E4E8D"/>
    <w:rsid w:val="000E5317"/>
    <w:rsid w:val="000E54D5"/>
    <w:rsid w:val="000E5BCA"/>
    <w:rsid w:val="000E6B95"/>
    <w:rsid w:val="000E76B2"/>
    <w:rsid w:val="000F2841"/>
    <w:rsid w:val="001058A6"/>
    <w:rsid w:val="00106AA7"/>
    <w:rsid w:val="00110885"/>
    <w:rsid w:val="00111C9A"/>
    <w:rsid w:val="0011271E"/>
    <w:rsid w:val="001130DD"/>
    <w:rsid w:val="00116339"/>
    <w:rsid w:val="001166E1"/>
    <w:rsid w:val="001177C6"/>
    <w:rsid w:val="00120BB5"/>
    <w:rsid w:val="00121EEE"/>
    <w:rsid w:val="0012293F"/>
    <w:rsid w:val="001230CC"/>
    <w:rsid w:val="0012370B"/>
    <w:rsid w:val="00125486"/>
    <w:rsid w:val="00130839"/>
    <w:rsid w:val="00131B31"/>
    <w:rsid w:val="00133EE0"/>
    <w:rsid w:val="001343A1"/>
    <w:rsid w:val="001459DA"/>
    <w:rsid w:val="0014619F"/>
    <w:rsid w:val="00147D51"/>
    <w:rsid w:val="001504C4"/>
    <w:rsid w:val="00150D42"/>
    <w:rsid w:val="00150DE3"/>
    <w:rsid w:val="00151627"/>
    <w:rsid w:val="001546A9"/>
    <w:rsid w:val="00162C10"/>
    <w:rsid w:val="0016426A"/>
    <w:rsid w:val="00164DC7"/>
    <w:rsid w:val="00167F5A"/>
    <w:rsid w:val="00172FC9"/>
    <w:rsid w:val="001733C9"/>
    <w:rsid w:val="00177B8B"/>
    <w:rsid w:val="00177FC5"/>
    <w:rsid w:val="00180293"/>
    <w:rsid w:val="001806B7"/>
    <w:rsid w:val="0018184C"/>
    <w:rsid w:val="00182C21"/>
    <w:rsid w:val="0018570C"/>
    <w:rsid w:val="00187C7C"/>
    <w:rsid w:val="0019019F"/>
    <w:rsid w:val="00190C32"/>
    <w:rsid w:val="00190CFB"/>
    <w:rsid w:val="00192CEC"/>
    <w:rsid w:val="00193A61"/>
    <w:rsid w:val="00195AFB"/>
    <w:rsid w:val="001966CE"/>
    <w:rsid w:val="001A3736"/>
    <w:rsid w:val="001A52B7"/>
    <w:rsid w:val="001A7CA6"/>
    <w:rsid w:val="001B1D88"/>
    <w:rsid w:val="001B2DF5"/>
    <w:rsid w:val="001B5945"/>
    <w:rsid w:val="001C0CF6"/>
    <w:rsid w:val="001C1082"/>
    <w:rsid w:val="001C23EC"/>
    <w:rsid w:val="001C262B"/>
    <w:rsid w:val="001C4B84"/>
    <w:rsid w:val="001C544D"/>
    <w:rsid w:val="001D2E7B"/>
    <w:rsid w:val="001D3542"/>
    <w:rsid w:val="001D68A1"/>
    <w:rsid w:val="001D71F8"/>
    <w:rsid w:val="001E00A8"/>
    <w:rsid w:val="001E23D7"/>
    <w:rsid w:val="001E5F5D"/>
    <w:rsid w:val="001E7705"/>
    <w:rsid w:val="001F008A"/>
    <w:rsid w:val="001F025D"/>
    <w:rsid w:val="001F0921"/>
    <w:rsid w:val="001F2162"/>
    <w:rsid w:val="001F2DCF"/>
    <w:rsid w:val="001F4CD4"/>
    <w:rsid w:val="001F719C"/>
    <w:rsid w:val="001F784F"/>
    <w:rsid w:val="001F7C5D"/>
    <w:rsid w:val="001F7F73"/>
    <w:rsid w:val="00200A4D"/>
    <w:rsid w:val="00201CED"/>
    <w:rsid w:val="0020514C"/>
    <w:rsid w:val="002070CF"/>
    <w:rsid w:val="00210AAA"/>
    <w:rsid w:val="002114F1"/>
    <w:rsid w:val="00212AD8"/>
    <w:rsid w:val="0021442B"/>
    <w:rsid w:val="00214881"/>
    <w:rsid w:val="002175D3"/>
    <w:rsid w:val="00217F22"/>
    <w:rsid w:val="00221CFD"/>
    <w:rsid w:val="0022255B"/>
    <w:rsid w:val="00223B0D"/>
    <w:rsid w:val="00224D8C"/>
    <w:rsid w:val="0022647F"/>
    <w:rsid w:val="00227650"/>
    <w:rsid w:val="0023083B"/>
    <w:rsid w:val="002318FD"/>
    <w:rsid w:val="0023232C"/>
    <w:rsid w:val="002324C5"/>
    <w:rsid w:val="00234330"/>
    <w:rsid w:val="00236455"/>
    <w:rsid w:val="0024269C"/>
    <w:rsid w:val="00242795"/>
    <w:rsid w:val="00242FFC"/>
    <w:rsid w:val="0024327E"/>
    <w:rsid w:val="00243CEC"/>
    <w:rsid w:val="0024580B"/>
    <w:rsid w:val="00251E6C"/>
    <w:rsid w:val="00252F34"/>
    <w:rsid w:val="00253BC9"/>
    <w:rsid w:val="002554E8"/>
    <w:rsid w:val="00255674"/>
    <w:rsid w:val="0025731E"/>
    <w:rsid w:val="0026034F"/>
    <w:rsid w:val="0026109D"/>
    <w:rsid w:val="002616BF"/>
    <w:rsid w:val="00262133"/>
    <w:rsid w:val="002627E1"/>
    <w:rsid w:val="002631C3"/>
    <w:rsid w:val="00263204"/>
    <w:rsid w:val="002633D8"/>
    <w:rsid w:val="00263DFC"/>
    <w:rsid w:val="00265DD2"/>
    <w:rsid w:val="0026600C"/>
    <w:rsid w:val="00272653"/>
    <w:rsid w:val="00273305"/>
    <w:rsid w:val="00274FB5"/>
    <w:rsid w:val="002752A7"/>
    <w:rsid w:val="00276E2A"/>
    <w:rsid w:val="00277DC4"/>
    <w:rsid w:val="00280B75"/>
    <w:rsid w:val="00281AD3"/>
    <w:rsid w:val="002839D1"/>
    <w:rsid w:val="002862EB"/>
    <w:rsid w:val="00290430"/>
    <w:rsid w:val="00291636"/>
    <w:rsid w:val="002922E7"/>
    <w:rsid w:val="00292CBC"/>
    <w:rsid w:val="00295606"/>
    <w:rsid w:val="00295B86"/>
    <w:rsid w:val="0029616C"/>
    <w:rsid w:val="002A4346"/>
    <w:rsid w:val="002A4F85"/>
    <w:rsid w:val="002A5932"/>
    <w:rsid w:val="002A629E"/>
    <w:rsid w:val="002A75E8"/>
    <w:rsid w:val="002B164C"/>
    <w:rsid w:val="002B2244"/>
    <w:rsid w:val="002B395F"/>
    <w:rsid w:val="002B3A55"/>
    <w:rsid w:val="002B3D88"/>
    <w:rsid w:val="002B47A4"/>
    <w:rsid w:val="002B6723"/>
    <w:rsid w:val="002B73AF"/>
    <w:rsid w:val="002C2DF1"/>
    <w:rsid w:val="002C5CED"/>
    <w:rsid w:val="002D18C9"/>
    <w:rsid w:val="002D1BD2"/>
    <w:rsid w:val="002D2AA6"/>
    <w:rsid w:val="002D43A5"/>
    <w:rsid w:val="002D4CD8"/>
    <w:rsid w:val="002E0487"/>
    <w:rsid w:val="002E3137"/>
    <w:rsid w:val="002E420D"/>
    <w:rsid w:val="002E7A15"/>
    <w:rsid w:val="002E7B78"/>
    <w:rsid w:val="002F24D5"/>
    <w:rsid w:val="002F28E6"/>
    <w:rsid w:val="002F2B03"/>
    <w:rsid w:val="002F2DF1"/>
    <w:rsid w:val="002F3115"/>
    <w:rsid w:val="002F57B2"/>
    <w:rsid w:val="002F7D0C"/>
    <w:rsid w:val="00300084"/>
    <w:rsid w:val="00302687"/>
    <w:rsid w:val="00303E40"/>
    <w:rsid w:val="00307161"/>
    <w:rsid w:val="00310DC9"/>
    <w:rsid w:val="00313C39"/>
    <w:rsid w:val="00314303"/>
    <w:rsid w:val="0031502D"/>
    <w:rsid w:val="00320D30"/>
    <w:rsid w:val="003227AC"/>
    <w:rsid w:val="003244FE"/>
    <w:rsid w:val="00325E04"/>
    <w:rsid w:val="003276A7"/>
    <w:rsid w:val="00331D41"/>
    <w:rsid w:val="00333F77"/>
    <w:rsid w:val="003375E7"/>
    <w:rsid w:val="0034506E"/>
    <w:rsid w:val="00350CF1"/>
    <w:rsid w:val="0035266A"/>
    <w:rsid w:val="003563D6"/>
    <w:rsid w:val="00356441"/>
    <w:rsid w:val="00357191"/>
    <w:rsid w:val="00362489"/>
    <w:rsid w:val="00365F39"/>
    <w:rsid w:val="00366471"/>
    <w:rsid w:val="00373757"/>
    <w:rsid w:val="00373B2A"/>
    <w:rsid w:val="00376069"/>
    <w:rsid w:val="00376550"/>
    <w:rsid w:val="00376707"/>
    <w:rsid w:val="00381012"/>
    <w:rsid w:val="00390EF3"/>
    <w:rsid w:val="0039124E"/>
    <w:rsid w:val="00393ABD"/>
    <w:rsid w:val="00394D0E"/>
    <w:rsid w:val="00395BB3"/>
    <w:rsid w:val="003A05EE"/>
    <w:rsid w:val="003A2EDA"/>
    <w:rsid w:val="003A3F09"/>
    <w:rsid w:val="003A4711"/>
    <w:rsid w:val="003A50B4"/>
    <w:rsid w:val="003B26BE"/>
    <w:rsid w:val="003B7B09"/>
    <w:rsid w:val="003C1792"/>
    <w:rsid w:val="003C36D5"/>
    <w:rsid w:val="003C3ACB"/>
    <w:rsid w:val="003D085B"/>
    <w:rsid w:val="003D4CDF"/>
    <w:rsid w:val="003D5615"/>
    <w:rsid w:val="003D6A81"/>
    <w:rsid w:val="003E266B"/>
    <w:rsid w:val="003E367F"/>
    <w:rsid w:val="003E5B4A"/>
    <w:rsid w:val="003E7A83"/>
    <w:rsid w:val="003F0781"/>
    <w:rsid w:val="003F0A94"/>
    <w:rsid w:val="003F0D32"/>
    <w:rsid w:val="003F1B59"/>
    <w:rsid w:val="003F3BB2"/>
    <w:rsid w:val="00402C5B"/>
    <w:rsid w:val="00404B81"/>
    <w:rsid w:val="0040504D"/>
    <w:rsid w:val="00411036"/>
    <w:rsid w:val="0041304C"/>
    <w:rsid w:val="004140F7"/>
    <w:rsid w:val="00414AD0"/>
    <w:rsid w:val="00414ED9"/>
    <w:rsid w:val="00420D6D"/>
    <w:rsid w:val="00421865"/>
    <w:rsid w:val="00422541"/>
    <w:rsid w:val="00422D34"/>
    <w:rsid w:val="00423BC8"/>
    <w:rsid w:val="00431C8D"/>
    <w:rsid w:val="00431FA5"/>
    <w:rsid w:val="004362DE"/>
    <w:rsid w:val="00436AB9"/>
    <w:rsid w:val="00443D21"/>
    <w:rsid w:val="00451791"/>
    <w:rsid w:val="00451B88"/>
    <w:rsid w:val="0045251F"/>
    <w:rsid w:val="004566D0"/>
    <w:rsid w:val="004610A5"/>
    <w:rsid w:val="00461E16"/>
    <w:rsid w:val="00471C77"/>
    <w:rsid w:val="00473176"/>
    <w:rsid w:val="00475731"/>
    <w:rsid w:val="00480AE6"/>
    <w:rsid w:val="004913DD"/>
    <w:rsid w:val="0049318B"/>
    <w:rsid w:val="0049342E"/>
    <w:rsid w:val="00493A45"/>
    <w:rsid w:val="00496387"/>
    <w:rsid w:val="00496AE1"/>
    <w:rsid w:val="004A1284"/>
    <w:rsid w:val="004A1F03"/>
    <w:rsid w:val="004A3A05"/>
    <w:rsid w:val="004A5DBB"/>
    <w:rsid w:val="004B06B5"/>
    <w:rsid w:val="004B0A85"/>
    <w:rsid w:val="004B3BE1"/>
    <w:rsid w:val="004B5196"/>
    <w:rsid w:val="004B6B1E"/>
    <w:rsid w:val="004C0980"/>
    <w:rsid w:val="004D196D"/>
    <w:rsid w:val="004D318F"/>
    <w:rsid w:val="004D7BFD"/>
    <w:rsid w:val="004D7D90"/>
    <w:rsid w:val="004E3AD0"/>
    <w:rsid w:val="004E7326"/>
    <w:rsid w:val="004F29CD"/>
    <w:rsid w:val="004F2E7A"/>
    <w:rsid w:val="004F496C"/>
    <w:rsid w:val="004F5F74"/>
    <w:rsid w:val="005032A5"/>
    <w:rsid w:val="005047B5"/>
    <w:rsid w:val="00505C02"/>
    <w:rsid w:val="00506C1D"/>
    <w:rsid w:val="00507801"/>
    <w:rsid w:val="00510AAF"/>
    <w:rsid w:val="0051600C"/>
    <w:rsid w:val="00522405"/>
    <w:rsid w:val="00522481"/>
    <w:rsid w:val="005262E6"/>
    <w:rsid w:val="00527103"/>
    <w:rsid w:val="00527948"/>
    <w:rsid w:val="00532908"/>
    <w:rsid w:val="00535D2C"/>
    <w:rsid w:val="00536946"/>
    <w:rsid w:val="00537145"/>
    <w:rsid w:val="0054038E"/>
    <w:rsid w:val="005414FD"/>
    <w:rsid w:val="005421A6"/>
    <w:rsid w:val="00542B98"/>
    <w:rsid w:val="00545E29"/>
    <w:rsid w:val="00547D11"/>
    <w:rsid w:val="00551C78"/>
    <w:rsid w:val="00551FC5"/>
    <w:rsid w:val="0055286A"/>
    <w:rsid w:val="00553101"/>
    <w:rsid w:val="00553D30"/>
    <w:rsid w:val="00553E11"/>
    <w:rsid w:val="00556C99"/>
    <w:rsid w:val="00560ED1"/>
    <w:rsid w:val="0056121A"/>
    <w:rsid w:val="005643E0"/>
    <w:rsid w:val="00564A82"/>
    <w:rsid w:val="005661A2"/>
    <w:rsid w:val="0056747E"/>
    <w:rsid w:val="00570095"/>
    <w:rsid w:val="0057278E"/>
    <w:rsid w:val="00574F6E"/>
    <w:rsid w:val="00580C67"/>
    <w:rsid w:val="00580C96"/>
    <w:rsid w:val="00582680"/>
    <w:rsid w:val="00587C4B"/>
    <w:rsid w:val="0059039A"/>
    <w:rsid w:val="005905AA"/>
    <w:rsid w:val="0059233D"/>
    <w:rsid w:val="005956AE"/>
    <w:rsid w:val="00595D1B"/>
    <w:rsid w:val="005A02F6"/>
    <w:rsid w:val="005A1831"/>
    <w:rsid w:val="005A4AA9"/>
    <w:rsid w:val="005A4AE4"/>
    <w:rsid w:val="005A4B30"/>
    <w:rsid w:val="005B073A"/>
    <w:rsid w:val="005B2526"/>
    <w:rsid w:val="005B5109"/>
    <w:rsid w:val="005B5556"/>
    <w:rsid w:val="005B72EA"/>
    <w:rsid w:val="005C4E01"/>
    <w:rsid w:val="005C5ED9"/>
    <w:rsid w:val="005C7DFB"/>
    <w:rsid w:val="005C7FBB"/>
    <w:rsid w:val="005D0CBC"/>
    <w:rsid w:val="005D4245"/>
    <w:rsid w:val="005D4A78"/>
    <w:rsid w:val="005D4DFE"/>
    <w:rsid w:val="005E09D7"/>
    <w:rsid w:val="005E1671"/>
    <w:rsid w:val="005E1702"/>
    <w:rsid w:val="005E19CE"/>
    <w:rsid w:val="005E3430"/>
    <w:rsid w:val="005E41B9"/>
    <w:rsid w:val="005E4233"/>
    <w:rsid w:val="005E4612"/>
    <w:rsid w:val="005E5F5B"/>
    <w:rsid w:val="005E646C"/>
    <w:rsid w:val="005E7936"/>
    <w:rsid w:val="005F4BFB"/>
    <w:rsid w:val="005F720C"/>
    <w:rsid w:val="006023E4"/>
    <w:rsid w:val="006034FD"/>
    <w:rsid w:val="00605B28"/>
    <w:rsid w:val="00606B73"/>
    <w:rsid w:val="0060715C"/>
    <w:rsid w:val="00612E59"/>
    <w:rsid w:val="00613F91"/>
    <w:rsid w:val="00614AAB"/>
    <w:rsid w:val="00615063"/>
    <w:rsid w:val="00620533"/>
    <w:rsid w:val="00623189"/>
    <w:rsid w:val="00627CA0"/>
    <w:rsid w:val="0063009E"/>
    <w:rsid w:val="0063225B"/>
    <w:rsid w:val="00633412"/>
    <w:rsid w:val="006334B3"/>
    <w:rsid w:val="00633F87"/>
    <w:rsid w:val="00634179"/>
    <w:rsid w:val="006341DF"/>
    <w:rsid w:val="00634AE6"/>
    <w:rsid w:val="00636A69"/>
    <w:rsid w:val="0063717E"/>
    <w:rsid w:val="00640488"/>
    <w:rsid w:val="00642962"/>
    <w:rsid w:val="00645C21"/>
    <w:rsid w:val="00651BE0"/>
    <w:rsid w:val="00652013"/>
    <w:rsid w:val="00655AAE"/>
    <w:rsid w:val="0065647F"/>
    <w:rsid w:val="0065759C"/>
    <w:rsid w:val="0065793F"/>
    <w:rsid w:val="0066172B"/>
    <w:rsid w:val="00663804"/>
    <w:rsid w:val="00663BCB"/>
    <w:rsid w:val="00667784"/>
    <w:rsid w:val="00667FD8"/>
    <w:rsid w:val="006703E4"/>
    <w:rsid w:val="00672A2C"/>
    <w:rsid w:val="00672B07"/>
    <w:rsid w:val="00674B62"/>
    <w:rsid w:val="0067542D"/>
    <w:rsid w:val="00675FD6"/>
    <w:rsid w:val="006765C1"/>
    <w:rsid w:val="00684096"/>
    <w:rsid w:val="00684BB2"/>
    <w:rsid w:val="00687475"/>
    <w:rsid w:val="006A000B"/>
    <w:rsid w:val="006A04F8"/>
    <w:rsid w:val="006A30A6"/>
    <w:rsid w:val="006A49BF"/>
    <w:rsid w:val="006A748F"/>
    <w:rsid w:val="006B2297"/>
    <w:rsid w:val="006B3291"/>
    <w:rsid w:val="006B448A"/>
    <w:rsid w:val="006B4ADF"/>
    <w:rsid w:val="006B5E95"/>
    <w:rsid w:val="006C0C5A"/>
    <w:rsid w:val="006C1EA6"/>
    <w:rsid w:val="006C2343"/>
    <w:rsid w:val="006C2D90"/>
    <w:rsid w:val="006C320E"/>
    <w:rsid w:val="006C465F"/>
    <w:rsid w:val="006C608B"/>
    <w:rsid w:val="006D151B"/>
    <w:rsid w:val="006D3C8B"/>
    <w:rsid w:val="006D6B02"/>
    <w:rsid w:val="006E13ED"/>
    <w:rsid w:val="006E2E41"/>
    <w:rsid w:val="006E30B0"/>
    <w:rsid w:val="006E4DEE"/>
    <w:rsid w:val="006E7CFD"/>
    <w:rsid w:val="006F7AC7"/>
    <w:rsid w:val="006F7FDF"/>
    <w:rsid w:val="00702806"/>
    <w:rsid w:val="00703243"/>
    <w:rsid w:val="00706441"/>
    <w:rsid w:val="00710B64"/>
    <w:rsid w:val="00711365"/>
    <w:rsid w:val="0071250B"/>
    <w:rsid w:val="007132E9"/>
    <w:rsid w:val="0071420E"/>
    <w:rsid w:val="00715353"/>
    <w:rsid w:val="00716693"/>
    <w:rsid w:val="00716C80"/>
    <w:rsid w:val="00721C90"/>
    <w:rsid w:val="007222DB"/>
    <w:rsid w:val="007246F4"/>
    <w:rsid w:val="0072570A"/>
    <w:rsid w:val="00725992"/>
    <w:rsid w:val="00727EA9"/>
    <w:rsid w:val="007308DF"/>
    <w:rsid w:val="007314F8"/>
    <w:rsid w:val="00731A45"/>
    <w:rsid w:val="0073275D"/>
    <w:rsid w:val="00736CA6"/>
    <w:rsid w:val="0073769D"/>
    <w:rsid w:val="007450BA"/>
    <w:rsid w:val="007460FD"/>
    <w:rsid w:val="0074665D"/>
    <w:rsid w:val="00747DD3"/>
    <w:rsid w:val="007512C5"/>
    <w:rsid w:val="00754F38"/>
    <w:rsid w:val="00755675"/>
    <w:rsid w:val="007576E5"/>
    <w:rsid w:val="007611B8"/>
    <w:rsid w:val="00761EB6"/>
    <w:rsid w:val="00766BA1"/>
    <w:rsid w:val="00774575"/>
    <w:rsid w:val="007750BB"/>
    <w:rsid w:val="007751A4"/>
    <w:rsid w:val="00775EE9"/>
    <w:rsid w:val="0077730C"/>
    <w:rsid w:val="00781507"/>
    <w:rsid w:val="00782FD8"/>
    <w:rsid w:val="0078659A"/>
    <w:rsid w:val="00787403"/>
    <w:rsid w:val="00791910"/>
    <w:rsid w:val="00791FB6"/>
    <w:rsid w:val="00792D26"/>
    <w:rsid w:val="007945B5"/>
    <w:rsid w:val="007A168C"/>
    <w:rsid w:val="007A5438"/>
    <w:rsid w:val="007A5C64"/>
    <w:rsid w:val="007A5D2D"/>
    <w:rsid w:val="007A7B33"/>
    <w:rsid w:val="007B1418"/>
    <w:rsid w:val="007B1697"/>
    <w:rsid w:val="007B53E2"/>
    <w:rsid w:val="007B6247"/>
    <w:rsid w:val="007B6CCB"/>
    <w:rsid w:val="007C0545"/>
    <w:rsid w:val="007C151F"/>
    <w:rsid w:val="007C1752"/>
    <w:rsid w:val="007C25EF"/>
    <w:rsid w:val="007C3176"/>
    <w:rsid w:val="007C54F5"/>
    <w:rsid w:val="007C555C"/>
    <w:rsid w:val="007C5B99"/>
    <w:rsid w:val="007C5F76"/>
    <w:rsid w:val="007C6DA5"/>
    <w:rsid w:val="007D4AB0"/>
    <w:rsid w:val="007E4095"/>
    <w:rsid w:val="007E562B"/>
    <w:rsid w:val="007E6969"/>
    <w:rsid w:val="007E6E2C"/>
    <w:rsid w:val="007F0CB0"/>
    <w:rsid w:val="007F69E4"/>
    <w:rsid w:val="007F7910"/>
    <w:rsid w:val="00803845"/>
    <w:rsid w:val="0080549C"/>
    <w:rsid w:val="00806317"/>
    <w:rsid w:val="008103D1"/>
    <w:rsid w:val="008105A3"/>
    <w:rsid w:val="00810FC4"/>
    <w:rsid w:val="00811900"/>
    <w:rsid w:val="00811A5C"/>
    <w:rsid w:val="0081277D"/>
    <w:rsid w:val="00815AD3"/>
    <w:rsid w:val="00820C74"/>
    <w:rsid w:val="008227F5"/>
    <w:rsid w:val="0082292F"/>
    <w:rsid w:val="008244D0"/>
    <w:rsid w:val="008267CE"/>
    <w:rsid w:val="008317EF"/>
    <w:rsid w:val="00831A68"/>
    <w:rsid w:val="00831EB8"/>
    <w:rsid w:val="00833375"/>
    <w:rsid w:val="00834084"/>
    <w:rsid w:val="008344A5"/>
    <w:rsid w:val="008373DF"/>
    <w:rsid w:val="008376BB"/>
    <w:rsid w:val="00841DC6"/>
    <w:rsid w:val="008449A0"/>
    <w:rsid w:val="00846476"/>
    <w:rsid w:val="008477A8"/>
    <w:rsid w:val="00847EC4"/>
    <w:rsid w:val="00852763"/>
    <w:rsid w:val="00856529"/>
    <w:rsid w:val="00857606"/>
    <w:rsid w:val="0085786B"/>
    <w:rsid w:val="00857DD1"/>
    <w:rsid w:val="00860189"/>
    <w:rsid w:val="008626D5"/>
    <w:rsid w:val="00864C31"/>
    <w:rsid w:val="00865D30"/>
    <w:rsid w:val="00871629"/>
    <w:rsid w:val="008726D4"/>
    <w:rsid w:val="00872753"/>
    <w:rsid w:val="00873304"/>
    <w:rsid w:val="00874C42"/>
    <w:rsid w:val="0087512D"/>
    <w:rsid w:val="00875501"/>
    <w:rsid w:val="0087663B"/>
    <w:rsid w:val="00877962"/>
    <w:rsid w:val="008805A6"/>
    <w:rsid w:val="00883B3E"/>
    <w:rsid w:val="00885E64"/>
    <w:rsid w:val="00887AE9"/>
    <w:rsid w:val="00890C73"/>
    <w:rsid w:val="00894572"/>
    <w:rsid w:val="00894968"/>
    <w:rsid w:val="00894EF0"/>
    <w:rsid w:val="00896773"/>
    <w:rsid w:val="00897604"/>
    <w:rsid w:val="0089780B"/>
    <w:rsid w:val="00897A38"/>
    <w:rsid w:val="008A0459"/>
    <w:rsid w:val="008A256A"/>
    <w:rsid w:val="008A2A0B"/>
    <w:rsid w:val="008A34A8"/>
    <w:rsid w:val="008A55B3"/>
    <w:rsid w:val="008B04C5"/>
    <w:rsid w:val="008B083F"/>
    <w:rsid w:val="008B0878"/>
    <w:rsid w:val="008B19B8"/>
    <w:rsid w:val="008B24F9"/>
    <w:rsid w:val="008B3350"/>
    <w:rsid w:val="008B40FA"/>
    <w:rsid w:val="008B5B4A"/>
    <w:rsid w:val="008B7954"/>
    <w:rsid w:val="008C062B"/>
    <w:rsid w:val="008C08E7"/>
    <w:rsid w:val="008C1944"/>
    <w:rsid w:val="008C293A"/>
    <w:rsid w:val="008C3DC2"/>
    <w:rsid w:val="008C3F4D"/>
    <w:rsid w:val="008C4B81"/>
    <w:rsid w:val="008C554E"/>
    <w:rsid w:val="008C76A1"/>
    <w:rsid w:val="008C7B33"/>
    <w:rsid w:val="008D0733"/>
    <w:rsid w:val="008D2954"/>
    <w:rsid w:val="008D479F"/>
    <w:rsid w:val="008D6B33"/>
    <w:rsid w:val="008E01F2"/>
    <w:rsid w:val="008E4BE4"/>
    <w:rsid w:val="008E4C67"/>
    <w:rsid w:val="008E4FC1"/>
    <w:rsid w:val="008E6045"/>
    <w:rsid w:val="008F40E8"/>
    <w:rsid w:val="008F49E1"/>
    <w:rsid w:val="008F4A77"/>
    <w:rsid w:val="008F5FE4"/>
    <w:rsid w:val="008F7D52"/>
    <w:rsid w:val="0090049D"/>
    <w:rsid w:val="00903516"/>
    <w:rsid w:val="00905E96"/>
    <w:rsid w:val="00910BE1"/>
    <w:rsid w:val="00910F46"/>
    <w:rsid w:val="009120C6"/>
    <w:rsid w:val="00912AF2"/>
    <w:rsid w:val="00915D8F"/>
    <w:rsid w:val="00921F17"/>
    <w:rsid w:val="00922015"/>
    <w:rsid w:val="009232AF"/>
    <w:rsid w:val="009251A3"/>
    <w:rsid w:val="009260F0"/>
    <w:rsid w:val="00930D55"/>
    <w:rsid w:val="00931D4A"/>
    <w:rsid w:val="00933F8A"/>
    <w:rsid w:val="009340BA"/>
    <w:rsid w:val="00937379"/>
    <w:rsid w:val="00940F88"/>
    <w:rsid w:val="0094198A"/>
    <w:rsid w:val="00942093"/>
    <w:rsid w:val="00942440"/>
    <w:rsid w:val="00943135"/>
    <w:rsid w:val="00943D7A"/>
    <w:rsid w:val="009443DD"/>
    <w:rsid w:val="00953534"/>
    <w:rsid w:val="00953A9C"/>
    <w:rsid w:val="009544D7"/>
    <w:rsid w:val="00955D0B"/>
    <w:rsid w:val="009566A2"/>
    <w:rsid w:val="00957C4B"/>
    <w:rsid w:val="009610A0"/>
    <w:rsid w:val="00963F01"/>
    <w:rsid w:val="00965845"/>
    <w:rsid w:val="00966986"/>
    <w:rsid w:val="00971CE7"/>
    <w:rsid w:val="009734AB"/>
    <w:rsid w:val="00977173"/>
    <w:rsid w:val="0097779F"/>
    <w:rsid w:val="00980D2B"/>
    <w:rsid w:val="009815BD"/>
    <w:rsid w:val="00986FF5"/>
    <w:rsid w:val="00987023"/>
    <w:rsid w:val="009870D0"/>
    <w:rsid w:val="009879F3"/>
    <w:rsid w:val="00987BA1"/>
    <w:rsid w:val="009908EF"/>
    <w:rsid w:val="009959F7"/>
    <w:rsid w:val="009A06AD"/>
    <w:rsid w:val="009A411B"/>
    <w:rsid w:val="009A4C66"/>
    <w:rsid w:val="009A79AB"/>
    <w:rsid w:val="009B33E9"/>
    <w:rsid w:val="009B664B"/>
    <w:rsid w:val="009C098E"/>
    <w:rsid w:val="009C2363"/>
    <w:rsid w:val="009C4165"/>
    <w:rsid w:val="009C4460"/>
    <w:rsid w:val="009C4620"/>
    <w:rsid w:val="009C516E"/>
    <w:rsid w:val="009C5C6B"/>
    <w:rsid w:val="009C680A"/>
    <w:rsid w:val="009C6F6F"/>
    <w:rsid w:val="009C7797"/>
    <w:rsid w:val="009D7188"/>
    <w:rsid w:val="009D77FA"/>
    <w:rsid w:val="009D7866"/>
    <w:rsid w:val="009D78FB"/>
    <w:rsid w:val="009D7F8D"/>
    <w:rsid w:val="009E24E6"/>
    <w:rsid w:val="009E287A"/>
    <w:rsid w:val="009E2B22"/>
    <w:rsid w:val="009E450C"/>
    <w:rsid w:val="009E65FE"/>
    <w:rsid w:val="009E6AD5"/>
    <w:rsid w:val="009F0D1C"/>
    <w:rsid w:val="009F363F"/>
    <w:rsid w:val="009F4305"/>
    <w:rsid w:val="009F433D"/>
    <w:rsid w:val="00A00F9E"/>
    <w:rsid w:val="00A03954"/>
    <w:rsid w:val="00A04409"/>
    <w:rsid w:val="00A05870"/>
    <w:rsid w:val="00A06396"/>
    <w:rsid w:val="00A071E8"/>
    <w:rsid w:val="00A11DFE"/>
    <w:rsid w:val="00A13A9A"/>
    <w:rsid w:val="00A157D7"/>
    <w:rsid w:val="00A1595B"/>
    <w:rsid w:val="00A15BDE"/>
    <w:rsid w:val="00A21737"/>
    <w:rsid w:val="00A21D7E"/>
    <w:rsid w:val="00A25868"/>
    <w:rsid w:val="00A262CB"/>
    <w:rsid w:val="00A27B58"/>
    <w:rsid w:val="00A3313D"/>
    <w:rsid w:val="00A37109"/>
    <w:rsid w:val="00A37BF4"/>
    <w:rsid w:val="00A43A98"/>
    <w:rsid w:val="00A44262"/>
    <w:rsid w:val="00A4566B"/>
    <w:rsid w:val="00A46361"/>
    <w:rsid w:val="00A47469"/>
    <w:rsid w:val="00A47C74"/>
    <w:rsid w:val="00A524BA"/>
    <w:rsid w:val="00A53637"/>
    <w:rsid w:val="00A543BE"/>
    <w:rsid w:val="00A54E37"/>
    <w:rsid w:val="00A56AB3"/>
    <w:rsid w:val="00A621DE"/>
    <w:rsid w:val="00A624F2"/>
    <w:rsid w:val="00A64437"/>
    <w:rsid w:val="00A644B8"/>
    <w:rsid w:val="00A65A99"/>
    <w:rsid w:val="00A65F54"/>
    <w:rsid w:val="00A66E2C"/>
    <w:rsid w:val="00A704F9"/>
    <w:rsid w:val="00A71313"/>
    <w:rsid w:val="00A720DF"/>
    <w:rsid w:val="00A75127"/>
    <w:rsid w:val="00A75F00"/>
    <w:rsid w:val="00A7679C"/>
    <w:rsid w:val="00A76917"/>
    <w:rsid w:val="00A81359"/>
    <w:rsid w:val="00A82F45"/>
    <w:rsid w:val="00A879BB"/>
    <w:rsid w:val="00A87C6E"/>
    <w:rsid w:val="00A914C8"/>
    <w:rsid w:val="00A920C2"/>
    <w:rsid w:val="00A92BC6"/>
    <w:rsid w:val="00A9354F"/>
    <w:rsid w:val="00A95A9B"/>
    <w:rsid w:val="00A97A9E"/>
    <w:rsid w:val="00AA025B"/>
    <w:rsid w:val="00AA13EB"/>
    <w:rsid w:val="00AA3374"/>
    <w:rsid w:val="00AA450B"/>
    <w:rsid w:val="00AA5262"/>
    <w:rsid w:val="00AA5E9E"/>
    <w:rsid w:val="00AA5FC9"/>
    <w:rsid w:val="00AA602C"/>
    <w:rsid w:val="00AA6C8D"/>
    <w:rsid w:val="00AA7039"/>
    <w:rsid w:val="00AA7248"/>
    <w:rsid w:val="00AB03C6"/>
    <w:rsid w:val="00AB0B1D"/>
    <w:rsid w:val="00AB33D1"/>
    <w:rsid w:val="00AB3B9C"/>
    <w:rsid w:val="00AB4E10"/>
    <w:rsid w:val="00AB77B6"/>
    <w:rsid w:val="00AB7891"/>
    <w:rsid w:val="00AB793F"/>
    <w:rsid w:val="00AC19C1"/>
    <w:rsid w:val="00AC1F5F"/>
    <w:rsid w:val="00AC45E6"/>
    <w:rsid w:val="00AC47D5"/>
    <w:rsid w:val="00AC5A7C"/>
    <w:rsid w:val="00AC6C1F"/>
    <w:rsid w:val="00AC7A80"/>
    <w:rsid w:val="00AD2551"/>
    <w:rsid w:val="00AD6C2A"/>
    <w:rsid w:val="00AD6C9C"/>
    <w:rsid w:val="00AE2E18"/>
    <w:rsid w:val="00AE3E5A"/>
    <w:rsid w:val="00AE4150"/>
    <w:rsid w:val="00AE45A7"/>
    <w:rsid w:val="00AE4AC9"/>
    <w:rsid w:val="00AE4C64"/>
    <w:rsid w:val="00AE59D3"/>
    <w:rsid w:val="00AE647D"/>
    <w:rsid w:val="00AF30F9"/>
    <w:rsid w:val="00AF4466"/>
    <w:rsid w:val="00AF509F"/>
    <w:rsid w:val="00AF5B2C"/>
    <w:rsid w:val="00AF5EFA"/>
    <w:rsid w:val="00AF6C89"/>
    <w:rsid w:val="00B00351"/>
    <w:rsid w:val="00B0064A"/>
    <w:rsid w:val="00B02CF7"/>
    <w:rsid w:val="00B0571D"/>
    <w:rsid w:val="00B0668B"/>
    <w:rsid w:val="00B06F94"/>
    <w:rsid w:val="00B07CE3"/>
    <w:rsid w:val="00B12AE6"/>
    <w:rsid w:val="00B160B3"/>
    <w:rsid w:val="00B17701"/>
    <w:rsid w:val="00B225C0"/>
    <w:rsid w:val="00B25A3B"/>
    <w:rsid w:val="00B26328"/>
    <w:rsid w:val="00B26F0C"/>
    <w:rsid w:val="00B27154"/>
    <w:rsid w:val="00B27F77"/>
    <w:rsid w:val="00B3012E"/>
    <w:rsid w:val="00B307E5"/>
    <w:rsid w:val="00B30C34"/>
    <w:rsid w:val="00B31171"/>
    <w:rsid w:val="00B319F3"/>
    <w:rsid w:val="00B32F51"/>
    <w:rsid w:val="00B34A2E"/>
    <w:rsid w:val="00B3526A"/>
    <w:rsid w:val="00B409A6"/>
    <w:rsid w:val="00B41A7C"/>
    <w:rsid w:val="00B42236"/>
    <w:rsid w:val="00B468CE"/>
    <w:rsid w:val="00B477BC"/>
    <w:rsid w:val="00B47817"/>
    <w:rsid w:val="00B47D82"/>
    <w:rsid w:val="00B5362B"/>
    <w:rsid w:val="00B60502"/>
    <w:rsid w:val="00B60DAE"/>
    <w:rsid w:val="00B6204E"/>
    <w:rsid w:val="00B62FD1"/>
    <w:rsid w:val="00B63AC6"/>
    <w:rsid w:val="00B6432B"/>
    <w:rsid w:val="00B65835"/>
    <w:rsid w:val="00B66B83"/>
    <w:rsid w:val="00B7013D"/>
    <w:rsid w:val="00B72D5A"/>
    <w:rsid w:val="00B75C6E"/>
    <w:rsid w:val="00B75DE4"/>
    <w:rsid w:val="00B77EE6"/>
    <w:rsid w:val="00B818A9"/>
    <w:rsid w:val="00B83EBC"/>
    <w:rsid w:val="00B8445B"/>
    <w:rsid w:val="00B85253"/>
    <w:rsid w:val="00B93C65"/>
    <w:rsid w:val="00BA195E"/>
    <w:rsid w:val="00BA4528"/>
    <w:rsid w:val="00BA5262"/>
    <w:rsid w:val="00BA708D"/>
    <w:rsid w:val="00BB1F00"/>
    <w:rsid w:val="00BB210E"/>
    <w:rsid w:val="00BB2499"/>
    <w:rsid w:val="00BB2D48"/>
    <w:rsid w:val="00BB4E47"/>
    <w:rsid w:val="00BB52F3"/>
    <w:rsid w:val="00BB72D6"/>
    <w:rsid w:val="00BB7B91"/>
    <w:rsid w:val="00BC20CF"/>
    <w:rsid w:val="00BC2656"/>
    <w:rsid w:val="00BC28D6"/>
    <w:rsid w:val="00BC34F9"/>
    <w:rsid w:val="00BC5101"/>
    <w:rsid w:val="00BC5A1E"/>
    <w:rsid w:val="00BC695F"/>
    <w:rsid w:val="00BD1167"/>
    <w:rsid w:val="00BD1CC6"/>
    <w:rsid w:val="00BD6829"/>
    <w:rsid w:val="00BD7C34"/>
    <w:rsid w:val="00BE07CC"/>
    <w:rsid w:val="00BE2BA0"/>
    <w:rsid w:val="00BE37B0"/>
    <w:rsid w:val="00BE3867"/>
    <w:rsid w:val="00BE7DBE"/>
    <w:rsid w:val="00BF1DE8"/>
    <w:rsid w:val="00BF1E01"/>
    <w:rsid w:val="00BF37DD"/>
    <w:rsid w:val="00BF429B"/>
    <w:rsid w:val="00BF6258"/>
    <w:rsid w:val="00BF6E0C"/>
    <w:rsid w:val="00BF73CC"/>
    <w:rsid w:val="00BF744F"/>
    <w:rsid w:val="00C01BF9"/>
    <w:rsid w:val="00C05916"/>
    <w:rsid w:val="00C0656E"/>
    <w:rsid w:val="00C068E5"/>
    <w:rsid w:val="00C0760C"/>
    <w:rsid w:val="00C078A4"/>
    <w:rsid w:val="00C10AD9"/>
    <w:rsid w:val="00C11020"/>
    <w:rsid w:val="00C1247E"/>
    <w:rsid w:val="00C127BA"/>
    <w:rsid w:val="00C14903"/>
    <w:rsid w:val="00C174DF"/>
    <w:rsid w:val="00C20122"/>
    <w:rsid w:val="00C205EF"/>
    <w:rsid w:val="00C243EF"/>
    <w:rsid w:val="00C248D0"/>
    <w:rsid w:val="00C25228"/>
    <w:rsid w:val="00C26313"/>
    <w:rsid w:val="00C26E73"/>
    <w:rsid w:val="00C319F6"/>
    <w:rsid w:val="00C325F4"/>
    <w:rsid w:val="00C327ED"/>
    <w:rsid w:val="00C337D4"/>
    <w:rsid w:val="00C361A2"/>
    <w:rsid w:val="00C37A87"/>
    <w:rsid w:val="00C37F89"/>
    <w:rsid w:val="00C4023D"/>
    <w:rsid w:val="00C4068D"/>
    <w:rsid w:val="00C4143D"/>
    <w:rsid w:val="00C434B6"/>
    <w:rsid w:val="00C47AA8"/>
    <w:rsid w:val="00C51663"/>
    <w:rsid w:val="00C52F0E"/>
    <w:rsid w:val="00C52F10"/>
    <w:rsid w:val="00C53BD7"/>
    <w:rsid w:val="00C54781"/>
    <w:rsid w:val="00C54BC5"/>
    <w:rsid w:val="00C55122"/>
    <w:rsid w:val="00C55BC3"/>
    <w:rsid w:val="00C57666"/>
    <w:rsid w:val="00C5781F"/>
    <w:rsid w:val="00C57A8A"/>
    <w:rsid w:val="00C62777"/>
    <w:rsid w:val="00C6284B"/>
    <w:rsid w:val="00C66314"/>
    <w:rsid w:val="00C67C66"/>
    <w:rsid w:val="00C71C4F"/>
    <w:rsid w:val="00C724DB"/>
    <w:rsid w:val="00C732AD"/>
    <w:rsid w:val="00C736A2"/>
    <w:rsid w:val="00C73E51"/>
    <w:rsid w:val="00C74CB7"/>
    <w:rsid w:val="00C770D8"/>
    <w:rsid w:val="00C771EE"/>
    <w:rsid w:val="00C77C10"/>
    <w:rsid w:val="00C77E4F"/>
    <w:rsid w:val="00C80A23"/>
    <w:rsid w:val="00C812AA"/>
    <w:rsid w:val="00C81BEB"/>
    <w:rsid w:val="00C82042"/>
    <w:rsid w:val="00C8338D"/>
    <w:rsid w:val="00C84CB9"/>
    <w:rsid w:val="00C857E7"/>
    <w:rsid w:val="00C860E4"/>
    <w:rsid w:val="00C8736C"/>
    <w:rsid w:val="00C916B5"/>
    <w:rsid w:val="00C94371"/>
    <w:rsid w:val="00C943CF"/>
    <w:rsid w:val="00C9473B"/>
    <w:rsid w:val="00C96A99"/>
    <w:rsid w:val="00C971C7"/>
    <w:rsid w:val="00CA010B"/>
    <w:rsid w:val="00CA0397"/>
    <w:rsid w:val="00CA0D26"/>
    <w:rsid w:val="00CA24BC"/>
    <w:rsid w:val="00CA3171"/>
    <w:rsid w:val="00CA4BA2"/>
    <w:rsid w:val="00CA72F9"/>
    <w:rsid w:val="00CB1A0C"/>
    <w:rsid w:val="00CB234C"/>
    <w:rsid w:val="00CB48F4"/>
    <w:rsid w:val="00CB72B9"/>
    <w:rsid w:val="00CD05A2"/>
    <w:rsid w:val="00CD1671"/>
    <w:rsid w:val="00CD2420"/>
    <w:rsid w:val="00CD6D64"/>
    <w:rsid w:val="00CD6DDA"/>
    <w:rsid w:val="00CE3061"/>
    <w:rsid w:val="00CE6037"/>
    <w:rsid w:val="00CF088D"/>
    <w:rsid w:val="00CF0922"/>
    <w:rsid w:val="00CF3FB5"/>
    <w:rsid w:val="00CF56D1"/>
    <w:rsid w:val="00CF686D"/>
    <w:rsid w:val="00D02246"/>
    <w:rsid w:val="00D0277E"/>
    <w:rsid w:val="00D02D67"/>
    <w:rsid w:val="00D0377E"/>
    <w:rsid w:val="00D0502B"/>
    <w:rsid w:val="00D05D67"/>
    <w:rsid w:val="00D06883"/>
    <w:rsid w:val="00D10AF9"/>
    <w:rsid w:val="00D10BCC"/>
    <w:rsid w:val="00D124EB"/>
    <w:rsid w:val="00D12701"/>
    <w:rsid w:val="00D12B79"/>
    <w:rsid w:val="00D13877"/>
    <w:rsid w:val="00D13E23"/>
    <w:rsid w:val="00D14EC7"/>
    <w:rsid w:val="00D1744C"/>
    <w:rsid w:val="00D179E3"/>
    <w:rsid w:val="00D17B92"/>
    <w:rsid w:val="00D2325F"/>
    <w:rsid w:val="00D240E1"/>
    <w:rsid w:val="00D269F5"/>
    <w:rsid w:val="00D26E88"/>
    <w:rsid w:val="00D301AF"/>
    <w:rsid w:val="00D30537"/>
    <w:rsid w:val="00D30617"/>
    <w:rsid w:val="00D30E9F"/>
    <w:rsid w:val="00D317B9"/>
    <w:rsid w:val="00D32A6B"/>
    <w:rsid w:val="00D336F8"/>
    <w:rsid w:val="00D34F37"/>
    <w:rsid w:val="00D35D55"/>
    <w:rsid w:val="00D37269"/>
    <w:rsid w:val="00D37AB4"/>
    <w:rsid w:val="00D42060"/>
    <w:rsid w:val="00D47BD2"/>
    <w:rsid w:val="00D50F3A"/>
    <w:rsid w:val="00D52E76"/>
    <w:rsid w:val="00D60A06"/>
    <w:rsid w:val="00D614E7"/>
    <w:rsid w:val="00D62F2C"/>
    <w:rsid w:val="00D6319D"/>
    <w:rsid w:val="00D64587"/>
    <w:rsid w:val="00D65F4D"/>
    <w:rsid w:val="00D66D93"/>
    <w:rsid w:val="00D6747B"/>
    <w:rsid w:val="00D71997"/>
    <w:rsid w:val="00D73175"/>
    <w:rsid w:val="00D73CFC"/>
    <w:rsid w:val="00D740E7"/>
    <w:rsid w:val="00D756AA"/>
    <w:rsid w:val="00D76122"/>
    <w:rsid w:val="00D76D57"/>
    <w:rsid w:val="00D772BB"/>
    <w:rsid w:val="00D81B72"/>
    <w:rsid w:val="00D8295F"/>
    <w:rsid w:val="00D82DCF"/>
    <w:rsid w:val="00D845A0"/>
    <w:rsid w:val="00D84930"/>
    <w:rsid w:val="00D84C38"/>
    <w:rsid w:val="00D85998"/>
    <w:rsid w:val="00D86DA4"/>
    <w:rsid w:val="00D90C9E"/>
    <w:rsid w:val="00D92656"/>
    <w:rsid w:val="00D9387D"/>
    <w:rsid w:val="00D94CF9"/>
    <w:rsid w:val="00D9570E"/>
    <w:rsid w:val="00D9629E"/>
    <w:rsid w:val="00D965A8"/>
    <w:rsid w:val="00D9753F"/>
    <w:rsid w:val="00D97994"/>
    <w:rsid w:val="00DA08EC"/>
    <w:rsid w:val="00DA1403"/>
    <w:rsid w:val="00DA262A"/>
    <w:rsid w:val="00DA33A4"/>
    <w:rsid w:val="00DA5687"/>
    <w:rsid w:val="00DA6E7E"/>
    <w:rsid w:val="00DA70DD"/>
    <w:rsid w:val="00DA7C9B"/>
    <w:rsid w:val="00DB1F27"/>
    <w:rsid w:val="00DB6C3B"/>
    <w:rsid w:val="00DB736C"/>
    <w:rsid w:val="00DC001E"/>
    <w:rsid w:val="00DC2D41"/>
    <w:rsid w:val="00DC374F"/>
    <w:rsid w:val="00DC52C5"/>
    <w:rsid w:val="00DC6B88"/>
    <w:rsid w:val="00DC7E4F"/>
    <w:rsid w:val="00DD02B2"/>
    <w:rsid w:val="00DD032F"/>
    <w:rsid w:val="00DD1548"/>
    <w:rsid w:val="00DD30B3"/>
    <w:rsid w:val="00DD439D"/>
    <w:rsid w:val="00DD459F"/>
    <w:rsid w:val="00DD466F"/>
    <w:rsid w:val="00DD5308"/>
    <w:rsid w:val="00DD57C4"/>
    <w:rsid w:val="00DD6C27"/>
    <w:rsid w:val="00DE0128"/>
    <w:rsid w:val="00DE05DE"/>
    <w:rsid w:val="00DE1C4A"/>
    <w:rsid w:val="00DE2A70"/>
    <w:rsid w:val="00DE3A86"/>
    <w:rsid w:val="00DE4902"/>
    <w:rsid w:val="00DE4DBD"/>
    <w:rsid w:val="00DE52F3"/>
    <w:rsid w:val="00DE532E"/>
    <w:rsid w:val="00DE5B54"/>
    <w:rsid w:val="00DE7662"/>
    <w:rsid w:val="00DF337E"/>
    <w:rsid w:val="00DF3BB3"/>
    <w:rsid w:val="00DF6DE3"/>
    <w:rsid w:val="00E02F04"/>
    <w:rsid w:val="00E03882"/>
    <w:rsid w:val="00E04474"/>
    <w:rsid w:val="00E05F01"/>
    <w:rsid w:val="00E0717A"/>
    <w:rsid w:val="00E07B65"/>
    <w:rsid w:val="00E10273"/>
    <w:rsid w:val="00E10829"/>
    <w:rsid w:val="00E10E4C"/>
    <w:rsid w:val="00E14320"/>
    <w:rsid w:val="00E145B2"/>
    <w:rsid w:val="00E14D13"/>
    <w:rsid w:val="00E230C2"/>
    <w:rsid w:val="00E26AE4"/>
    <w:rsid w:val="00E274C8"/>
    <w:rsid w:val="00E312CE"/>
    <w:rsid w:val="00E3283D"/>
    <w:rsid w:val="00E34A0B"/>
    <w:rsid w:val="00E36B4B"/>
    <w:rsid w:val="00E370E9"/>
    <w:rsid w:val="00E37B83"/>
    <w:rsid w:val="00E406FC"/>
    <w:rsid w:val="00E417E1"/>
    <w:rsid w:val="00E417ED"/>
    <w:rsid w:val="00E42132"/>
    <w:rsid w:val="00E45C00"/>
    <w:rsid w:val="00E477CE"/>
    <w:rsid w:val="00E5084D"/>
    <w:rsid w:val="00E53158"/>
    <w:rsid w:val="00E53767"/>
    <w:rsid w:val="00E600FC"/>
    <w:rsid w:val="00E607F9"/>
    <w:rsid w:val="00E6346F"/>
    <w:rsid w:val="00E63DB3"/>
    <w:rsid w:val="00E64B37"/>
    <w:rsid w:val="00E667EE"/>
    <w:rsid w:val="00E66AB2"/>
    <w:rsid w:val="00E66AEA"/>
    <w:rsid w:val="00E70A7C"/>
    <w:rsid w:val="00E71A88"/>
    <w:rsid w:val="00E72297"/>
    <w:rsid w:val="00E72BB6"/>
    <w:rsid w:val="00E73DA0"/>
    <w:rsid w:val="00E74593"/>
    <w:rsid w:val="00E76AB8"/>
    <w:rsid w:val="00E77833"/>
    <w:rsid w:val="00E80F1A"/>
    <w:rsid w:val="00E81897"/>
    <w:rsid w:val="00E84957"/>
    <w:rsid w:val="00E8548E"/>
    <w:rsid w:val="00E86123"/>
    <w:rsid w:val="00E86CEC"/>
    <w:rsid w:val="00E92A22"/>
    <w:rsid w:val="00E94619"/>
    <w:rsid w:val="00E94A73"/>
    <w:rsid w:val="00E96517"/>
    <w:rsid w:val="00E96586"/>
    <w:rsid w:val="00E96CB3"/>
    <w:rsid w:val="00EA02C7"/>
    <w:rsid w:val="00EA0BD9"/>
    <w:rsid w:val="00EA147B"/>
    <w:rsid w:val="00EA1EEE"/>
    <w:rsid w:val="00EA2712"/>
    <w:rsid w:val="00EA2EA1"/>
    <w:rsid w:val="00EA364C"/>
    <w:rsid w:val="00EA42A7"/>
    <w:rsid w:val="00EA4F31"/>
    <w:rsid w:val="00EA53FD"/>
    <w:rsid w:val="00EA57F8"/>
    <w:rsid w:val="00EA67D6"/>
    <w:rsid w:val="00EA6EC5"/>
    <w:rsid w:val="00EB313A"/>
    <w:rsid w:val="00EB472F"/>
    <w:rsid w:val="00EC0709"/>
    <w:rsid w:val="00EC2B1D"/>
    <w:rsid w:val="00EC2EE7"/>
    <w:rsid w:val="00EC7ACA"/>
    <w:rsid w:val="00ED1B35"/>
    <w:rsid w:val="00ED5CBE"/>
    <w:rsid w:val="00ED697B"/>
    <w:rsid w:val="00EE077D"/>
    <w:rsid w:val="00EE09C4"/>
    <w:rsid w:val="00EE0D30"/>
    <w:rsid w:val="00EE3EAB"/>
    <w:rsid w:val="00EE4B44"/>
    <w:rsid w:val="00EE6421"/>
    <w:rsid w:val="00EE72E5"/>
    <w:rsid w:val="00EF1CB5"/>
    <w:rsid w:val="00EF1EA0"/>
    <w:rsid w:val="00EF2098"/>
    <w:rsid w:val="00EF28AF"/>
    <w:rsid w:val="00EF4D24"/>
    <w:rsid w:val="00EF5124"/>
    <w:rsid w:val="00EF69CC"/>
    <w:rsid w:val="00F010F1"/>
    <w:rsid w:val="00F01FBA"/>
    <w:rsid w:val="00F0447E"/>
    <w:rsid w:val="00F061D2"/>
    <w:rsid w:val="00F0640D"/>
    <w:rsid w:val="00F071EC"/>
    <w:rsid w:val="00F103D7"/>
    <w:rsid w:val="00F12AF3"/>
    <w:rsid w:val="00F14052"/>
    <w:rsid w:val="00F173A1"/>
    <w:rsid w:val="00F177E0"/>
    <w:rsid w:val="00F208A3"/>
    <w:rsid w:val="00F21280"/>
    <w:rsid w:val="00F232E2"/>
    <w:rsid w:val="00F25511"/>
    <w:rsid w:val="00F2659F"/>
    <w:rsid w:val="00F26BA6"/>
    <w:rsid w:val="00F36F80"/>
    <w:rsid w:val="00F40ECB"/>
    <w:rsid w:val="00F41DF8"/>
    <w:rsid w:val="00F43394"/>
    <w:rsid w:val="00F4541E"/>
    <w:rsid w:val="00F50030"/>
    <w:rsid w:val="00F5118F"/>
    <w:rsid w:val="00F5168B"/>
    <w:rsid w:val="00F51ADC"/>
    <w:rsid w:val="00F55061"/>
    <w:rsid w:val="00F56972"/>
    <w:rsid w:val="00F6100F"/>
    <w:rsid w:val="00F62771"/>
    <w:rsid w:val="00F62E7E"/>
    <w:rsid w:val="00F633DB"/>
    <w:rsid w:val="00F64E71"/>
    <w:rsid w:val="00F71C14"/>
    <w:rsid w:val="00F71E6F"/>
    <w:rsid w:val="00F73B06"/>
    <w:rsid w:val="00F747B2"/>
    <w:rsid w:val="00F74FA8"/>
    <w:rsid w:val="00F76F22"/>
    <w:rsid w:val="00F76FF2"/>
    <w:rsid w:val="00F77132"/>
    <w:rsid w:val="00F775C2"/>
    <w:rsid w:val="00F77B44"/>
    <w:rsid w:val="00F80D3A"/>
    <w:rsid w:val="00F81704"/>
    <w:rsid w:val="00F835B4"/>
    <w:rsid w:val="00F87C33"/>
    <w:rsid w:val="00F9019C"/>
    <w:rsid w:val="00F9175E"/>
    <w:rsid w:val="00F92E8D"/>
    <w:rsid w:val="00F96151"/>
    <w:rsid w:val="00F97168"/>
    <w:rsid w:val="00FA1D4E"/>
    <w:rsid w:val="00FA1ECE"/>
    <w:rsid w:val="00FA289E"/>
    <w:rsid w:val="00FA3151"/>
    <w:rsid w:val="00FA48A1"/>
    <w:rsid w:val="00FA6B95"/>
    <w:rsid w:val="00FA7E51"/>
    <w:rsid w:val="00FB0219"/>
    <w:rsid w:val="00FB0BFA"/>
    <w:rsid w:val="00FB4137"/>
    <w:rsid w:val="00FB49D0"/>
    <w:rsid w:val="00FB5798"/>
    <w:rsid w:val="00FB5E94"/>
    <w:rsid w:val="00FB7544"/>
    <w:rsid w:val="00FB7C9C"/>
    <w:rsid w:val="00FC312B"/>
    <w:rsid w:val="00FC3882"/>
    <w:rsid w:val="00FC4796"/>
    <w:rsid w:val="00FC6BCD"/>
    <w:rsid w:val="00FD002E"/>
    <w:rsid w:val="00FD1398"/>
    <w:rsid w:val="00FD1F2F"/>
    <w:rsid w:val="00FD3DBD"/>
    <w:rsid w:val="00FD4058"/>
    <w:rsid w:val="00FD6117"/>
    <w:rsid w:val="00FE05FF"/>
    <w:rsid w:val="00FE17AB"/>
    <w:rsid w:val="00FE4A35"/>
    <w:rsid w:val="00FE6644"/>
    <w:rsid w:val="00FE75B0"/>
    <w:rsid w:val="00FF05A5"/>
    <w:rsid w:val="00FF18EF"/>
    <w:rsid w:val="00FF1B31"/>
    <w:rsid w:val="00FF242E"/>
    <w:rsid w:val="00FF3825"/>
    <w:rsid w:val="00FF5A2F"/>
    <w:rsid w:val="00FF5F09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D490DCF"/>
  <w15:docId w15:val="{3BCC388A-8162-426C-9B13-AC944C6B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B2A"/>
  </w:style>
  <w:style w:type="paragraph" w:styleId="Heading1">
    <w:name w:val="heading 1"/>
    <w:basedOn w:val="Normal"/>
    <w:next w:val="Normal"/>
    <w:link w:val="Heading1Char"/>
    <w:uiPriority w:val="9"/>
    <w:qFormat/>
    <w:rsid w:val="00B26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3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3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7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B2A"/>
  </w:style>
  <w:style w:type="character" w:styleId="Hyperlink">
    <w:name w:val="Hyperlink"/>
    <w:basedOn w:val="DefaultParagraphFont"/>
    <w:uiPriority w:val="99"/>
    <w:unhideWhenUsed/>
    <w:rsid w:val="00373B2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26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DefaultParagraphFont"/>
    <w:rsid w:val="00D84930"/>
  </w:style>
  <w:style w:type="character" w:customStyle="1" w:styleId="pg-1fc1">
    <w:name w:val="pg-1fc1"/>
    <w:basedOn w:val="DefaultParagraphFont"/>
    <w:rsid w:val="00D84930"/>
  </w:style>
  <w:style w:type="paragraph" w:styleId="Footer">
    <w:name w:val="footer"/>
    <w:basedOn w:val="Normal"/>
    <w:link w:val="FooterChar"/>
    <w:uiPriority w:val="99"/>
    <w:unhideWhenUsed/>
    <w:rsid w:val="00F36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F80"/>
  </w:style>
  <w:style w:type="character" w:customStyle="1" w:styleId="Heading1Char">
    <w:name w:val="Heading 1 Char"/>
    <w:basedOn w:val="DefaultParagraphFont"/>
    <w:link w:val="Heading1"/>
    <w:uiPriority w:val="9"/>
    <w:rsid w:val="00B263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26328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3276A7"/>
    <w:pPr>
      <w:spacing w:after="100"/>
      <w:ind w:left="426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276A7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276A7"/>
    <w:pPr>
      <w:spacing w:after="100"/>
      <w:ind w:left="446"/>
    </w:pPr>
    <w:rPr>
      <w:rFonts w:eastAsiaTheme="minorEastAsia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943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43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1F6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F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C46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sid w:val="00BD1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1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1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CC6"/>
    <w:rPr>
      <w:b/>
      <w:bCs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721C90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721C90"/>
    <w:rPr>
      <w:b/>
      <w:bCs/>
    </w:rPr>
  </w:style>
  <w:style w:type="paragraph" w:styleId="NoSpacing">
    <w:name w:val="No Spacing"/>
    <w:uiPriority w:val="1"/>
    <w:qFormat/>
    <w:rsid w:val="00721C90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CA24BC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20C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20C6"/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6776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0D2B"/>
    <w:rPr>
      <w:b/>
      <w:bCs/>
      <w:smallCaps/>
      <w:color w:val="4472C4" w:themeColor="accent1"/>
      <w:spacing w:val="5"/>
    </w:rPr>
  </w:style>
  <w:style w:type="paragraph" w:customStyle="1" w:styleId="CharChar1">
    <w:name w:val="Char Char1"/>
    <w:basedOn w:val="Normal"/>
    <w:rsid w:val="00820C7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FootnoteReference">
    <w:name w:val="footnote reference"/>
    <w:rsid w:val="00DF6DE3"/>
    <w:rPr>
      <w:vertAlign w:val="superscript"/>
    </w:rPr>
  </w:style>
  <w:style w:type="paragraph" w:customStyle="1" w:styleId="ReportNumbering">
    <w:name w:val="Report Numbering"/>
    <w:basedOn w:val="Normal"/>
    <w:rsid w:val="00DF6DE3"/>
    <w:pPr>
      <w:numPr>
        <w:numId w:val="3"/>
      </w:numPr>
      <w:suppressAutoHyphens/>
      <w:spacing w:after="24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DF6DE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DF6DE3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12">
    <w:name w:val="Char Char12"/>
    <w:basedOn w:val="Normal"/>
    <w:rsid w:val="00DF6DE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1">
    <w:name w:val="Char Char11"/>
    <w:basedOn w:val="Normal"/>
    <w:rsid w:val="009A4C6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5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09644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0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7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0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572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657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6034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5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006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1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75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9929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7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9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26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0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5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20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12816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2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07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8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9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49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15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56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12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9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056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66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964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4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70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666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153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90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8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13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62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61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56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84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54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hyperlink" Target="mailto:hradminandpayroll@southandvale.gov.uk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hyperlink" Target="http://www.legislation.gov.uk/ukpga/2010/15/section/149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gislation.gov.uk/ukpga/2010/15/contents" TargetMode="External"/><Relationship Id="rId14" Type="http://schemas.openxmlformats.org/officeDocument/2006/relationships/chart" Target="charts/chart4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baseline="0">
                <a:solidFill>
                  <a:sysClr val="windowText" lastClr="000000"/>
                </a:solidFill>
              </a:rPr>
              <a:t>Employee Data</a:t>
            </a:r>
          </a:p>
        </c:rich>
      </c:tx>
      <c:layout>
        <c:manualLayout>
          <c:xMode val="edge"/>
          <c:yMode val="edge"/>
          <c:x val="0.4264176873724117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South Oxfordshire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0"/>
                <c:pt idx="1">
                  <c:v>Sex</c:v>
                </c:pt>
                <c:pt idx="2">
                  <c:v>Female</c:v>
                </c:pt>
                <c:pt idx="3">
                  <c:v>Male</c:v>
                </c:pt>
                <c:pt idx="4">
                  <c:v>Age</c:v>
                </c:pt>
                <c:pt idx="5">
                  <c:v>Age 16-24</c:v>
                </c:pt>
                <c:pt idx="6">
                  <c:v>Age 25-34</c:v>
                </c:pt>
                <c:pt idx="7">
                  <c:v>Age 35-44</c:v>
                </c:pt>
                <c:pt idx="8">
                  <c:v>Age 45-64</c:v>
                </c:pt>
                <c:pt idx="9">
                  <c:v>Age 65 and over</c:v>
                </c:pt>
                <c:pt idx="10">
                  <c:v>Ethnic minority groups</c:v>
                </c:pt>
                <c:pt idx="11">
                  <c:v>           BAME</c:v>
                </c:pt>
                <c:pt idx="12">
                  <c:v>Not known</c:v>
                </c:pt>
                <c:pt idx="13">
                  <c:v>White – all categories</c:v>
                </c:pt>
                <c:pt idx="14">
                  <c:v>Prefer not to say</c:v>
                </c:pt>
                <c:pt idx="15">
                  <c:v>Disability</c:v>
                </c:pt>
                <c:pt idx="16">
                  <c:v>Prefer not to say</c:v>
                </c:pt>
                <c:pt idx="17">
                  <c:v>People declaring a disability</c:v>
                </c:pt>
                <c:pt idx="18">
                  <c:v>No disability/not known/prefer not to say</c:v>
                </c:pt>
                <c:pt idx="20">
                  <c:v>Religion</c:v>
                </c:pt>
                <c:pt idx="21">
                  <c:v>Christian all denominations</c:v>
                </c:pt>
                <c:pt idx="22">
                  <c:v>Minority religion</c:v>
                </c:pt>
                <c:pt idx="23">
                  <c:v>No religion</c:v>
                </c:pt>
                <c:pt idx="24">
                  <c:v>Not Known/prefer not to say</c:v>
                </c:pt>
                <c:pt idx="25">
                  <c:v>Sexual Orientation</c:v>
                </c:pt>
                <c:pt idx="26">
                  <c:v>Heterosexual</c:v>
                </c:pt>
                <c:pt idx="27">
                  <c:v>Not known</c:v>
                </c:pt>
                <c:pt idx="28">
                  <c:v>Gay/lesbian/bisexual</c:v>
                </c:pt>
                <c:pt idx="29">
                  <c:v>Prefer not to say</c:v>
                </c:pt>
              </c:strCache>
            </c:strRef>
          </c:cat>
          <c:val>
            <c:numRef>
              <c:f>Sheet1!$B$2:$B$32</c:f>
              <c:numCache>
                <c:formatCode>General</c:formatCode>
                <c:ptCount val="31"/>
                <c:pt idx="2" formatCode="0.00%">
                  <c:v>0.65910000000000002</c:v>
                </c:pt>
                <c:pt idx="3" formatCode="0.00%">
                  <c:v>0.34089999999999998</c:v>
                </c:pt>
                <c:pt idx="5" formatCode="0.00%">
                  <c:v>7.7899999999999997E-2</c:v>
                </c:pt>
                <c:pt idx="6" formatCode="0.00%">
                  <c:v>0.20130000000000001</c:v>
                </c:pt>
                <c:pt idx="7" formatCode="0.00%">
                  <c:v>0.26950000000000002</c:v>
                </c:pt>
                <c:pt idx="8" formatCode="0.00%">
                  <c:v>0.43180000000000002</c:v>
                </c:pt>
                <c:pt idx="9" formatCode="0.00%">
                  <c:v>1.95E-2</c:v>
                </c:pt>
                <c:pt idx="11" formatCode="0.00%">
                  <c:v>2.5999999999999999E-2</c:v>
                </c:pt>
                <c:pt idx="12" formatCode="0.00%">
                  <c:v>0.3377</c:v>
                </c:pt>
                <c:pt idx="13" formatCode="0.00%">
                  <c:v>0.62660000000000005</c:v>
                </c:pt>
                <c:pt idx="14" formatCode="0.00%">
                  <c:v>9.7000000000000003E-3</c:v>
                </c:pt>
                <c:pt idx="16" formatCode="0.00%">
                  <c:v>9.7000000000000003E-3</c:v>
                </c:pt>
                <c:pt idx="17" formatCode="0.00%">
                  <c:v>4.2200000000000001E-2</c:v>
                </c:pt>
                <c:pt idx="18" formatCode="0.00%">
                  <c:v>0.95779999999999998</c:v>
                </c:pt>
                <c:pt idx="21" formatCode="0.00%">
                  <c:v>0.2273</c:v>
                </c:pt>
                <c:pt idx="22" formatCode="0.00%">
                  <c:v>3.9E-2</c:v>
                </c:pt>
                <c:pt idx="23" formatCode="0.00%">
                  <c:v>0.20449999999999999</c:v>
                </c:pt>
                <c:pt idx="24" formatCode="0.00%">
                  <c:v>0.5292</c:v>
                </c:pt>
                <c:pt idx="26" formatCode="0.00%">
                  <c:v>0.42859999999999998</c:v>
                </c:pt>
                <c:pt idx="27" formatCode="0.00%">
                  <c:v>0.50970000000000004</c:v>
                </c:pt>
                <c:pt idx="28" formatCode="0.00%">
                  <c:v>6.4999999999999997E-3</c:v>
                </c:pt>
                <c:pt idx="29" formatCode="0.00%">
                  <c:v>5.5199999999999999E-2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F1-40D8-8C58-484CC6150D1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Vale of White Horse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0"/>
                <c:pt idx="1">
                  <c:v>Sex</c:v>
                </c:pt>
                <c:pt idx="2">
                  <c:v>Female</c:v>
                </c:pt>
                <c:pt idx="3">
                  <c:v>Male</c:v>
                </c:pt>
                <c:pt idx="4">
                  <c:v>Age</c:v>
                </c:pt>
                <c:pt idx="5">
                  <c:v>Age 16-24</c:v>
                </c:pt>
                <c:pt idx="6">
                  <c:v>Age 25-34</c:v>
                </c:pt>
                <c:pt idx="7">
                  <c:v>Age 35-44</c:v>
                </c:pt>
                <c:pt idx="8">
                  <c:v>Age 45-64</c:v>
                </c:pt>
                <c:pt idx="9">
                  <c:v>Age 65 and over</c:v>
                </c:pt>
                <c:pt idx="10">
                  <c:v>Ethnic minority groups</c:v>
                </c:pt>
                <c:pt idx="11">
                  <c:v>           BAME</c:v>
                </c:pt>
                <c:pt idx="12">
                  <c:v>Not known</c:v>
                </c:pt>
                <c:pt idx="13">
                  <c:v>White – all categories</c:v>
                </c:pt>
                <c:pt idx="14">
                  <c:v>Prefer not to say</c:v>
                </c:pt>
                <c:pt idx="15">
                  <c:v>Disability</c:v>
                </c:pt>
                <c:pt idx="16">
                  <c:v>Prefer not to say</c:v>
                </c:pt>
                <c:pt idx="17">
                  <c:v>People declaring a disability</c:v>
                </c:pt>
                <c:pt idx="18">
                  <c:v>No disability/not known/prefer not to say</c:v>
                </c:pt>
                <c:pt idx="20">
                  <c:v>Religion</c:v>
                </c:pt>
                <c:pt idx="21">
                  <c:v>Christian all denominations</c:v>
                </c:pt>
                <c:pt idx="22">
                  <c:v>Minority religion</c:v>
                </c:pt>
                <c:pt idx="23">
                  <c:v>No religion</c:v>
                </c:pt>
                <c:pt idx="24">
                  <c:v>Not Known/prefer not to say</c:v>
                </c:pt>
                <c:pt idx="25">
                  <c:v>Sexual Orientation</c:v>
                </c:pt>
                <c:pt idx="26">
                  <c:v>Heterosexual</c:v>
                </c:pt>
                <c:pt idx="27">
                  <c:v>Not known</c:v>
                </c:pt>
                <c:pt idx="28">
                  <c:v>Gay/lesbian/bisexual</c:v>
                </c:pt>
                <c:pt idx="29">
                  <c:v>Prefer not to say</c:v>
                </c:pt>
              </c:strCache>
            </c:strRef>
          </c:cat>
          <c:val>
            <c:numRef>
              <c:f>Sheet1!$C$2:$C$32</c:f>
              <c:numCache>
                <c:formatCode>General</c:formatCode>
                <c:ptCount val="31"/>
                <c:pt idx="2" formatCode="0.00%">
                  <c:v>0.64559999999999995</c:v>
                </c:pt>
                <c:pt idx="3" formatCode="0.00%">
                  <c:v>0.35439999999999999</c:v>
                </c:pt>
                <c:pt idx="5" formatCode="0.00%">
                  <c:v>3.7999999999999999E-2</c:v>
                </c:pt>
                <c:pt idx="6" formatCode="0.00%">
                  <c:v>0.1835</c:v>
                </c:pt>
                <c:pt idx="7" formatCode="0.00%">
                  <c:v>0.24679999999999999</c:v>
                </c:pt>
                <c:pt idx="8" formatCode="0.00%">
                  <c:v>0.50629999999999997</c:v>
                </c:pt>
                <c:pt idx="9" formatCode="0.00%">
                  <c:v>2.53E-2</c:v>
                </c:pt>
                <c:pt idx="11" formatCode="0.00%">
                  <c:v>3.1600000000000003E-2</c:v>
                </c:pt>
                <c:pt idx="12" formatCode="0.00%">
                  <c:v>0.26579999999999998</c:v>
                </c:pt>
                <c:pt idx="13" formatCode="0.00%">
                  <c:v>0.6835</c:v>
                </c:pt>
                <c:pt idx="14" formatCode="0.00%">
                  <c:v>1.9E-2</c:v>
                </c:pt>
                <c:pt idx="16" formatCode="0.00%">
                  <c:v>1.9E-2</c:v>
                </c:pt>
                <c:pt idx="17" formatCode="0.00%">
                  <c:v>6.3299999999999995E-2</c:v>
                </c:pt>
                <c:pt idx="18" formatCode="0.00%">
                  <c:v>0.93669999999999998</c:v>
                </c:pt>
                <c:pt idx="21" formatCode="0.00%">
                  <c:v>0.32279999999999998</c:v>
                </c:pt>
                <c:pt idx="22" formatCode="0.00%">
                  <c:v>1.9E-2</c:v>
                </c:pt>
                <c:pt idx="23" formatCode="0.00%">
                  <c:v>0.1772</c:v>
                </c:pt>
                <c:pt idx="24" formatCode="0.00%">
                  <c:v>0.48099999999999998</c:v>
                </c:pt>
                <c:pt idx="26" formatCode="0.00%">
                  <c:v>0.49370000000000003</c:v>
                </c:pt>
                <c:pt idx="27" formatCode="0.00%">
                  <c:v>0.41770000000000002</c:v>
                </c:pt>
                <c:pt idx="28" formatCode="0.00%">
                  <c:v>6.3E-3</c:v>
                </c:pt>
                <c:pt idx="29" formatCode="0.00%">
                  <c:v>8.2299999999999998E-2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1F1-40D8-8C58-484CC6150D1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*South and Vale economically active population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0"/>
                <c:pt idx="1">
                  <c:v>Sex</c:v>
                </c:pt>
                <c:pt idx="2">
                  <c:v>Female</c:v>
                </c:pt>
                <c:pt idx="3">
                  <c:v>Male</c:v>
                </c:pt>
                <c:pt idx="4">
                  <c:v>Age</c:v>
                </c:pt>
                <c:pt idx="5">
                  <c:v>Age 16-24</c:v>
                </c:pt>
                <c:pt idx="6">
                  <c:v>Age 25-34</c:v>
                </c:pt>
                <c:pt idx="7">
                  <c:v>Age 35-44</c:v>
                </c:pt>
                <c:pt idx="8">
                  <c:v>Age 45-64</c:v>
                </c:pt>
                <c:pt idx="9">
                  <c:v>Age 65 and over</c:v>
                </c:pt>
                <c:pt idx="10">
                  <c:v>Ethnic minority groups</c:v>
                </c:pt>
                <c:pt idx="11">
                  <c:v>           BAME</c:v>
                </c:pt>
                <c:pt idx="12">
                  <c:v>Not known</c:v>
                </c:pt>
                <c:pt idx="13">
                  <c:v>White – all categories</c:v>
                </c:pt>
                <c:pt idx="14">
                  <c:v>Prefer not to say</c:v>
                </c:pt>
                <c:pt idx="15">
                  <c:v>Disability</c:v>
                </c:pt>
                <c:pt idx="16">
                  <c:v>Prefer not to say</c:v>
                </c:pt>
                <c:pt idx="17">
                  <c:v>People declaring a disability</c:v>
                </c:pt>
                <c:pt idx="18">
                  <c:v>No disability/not known/prefer not to say</c:v>
                </c:pt>
                <c:pt idx="20">
                  <c:v>Religion</c:v>
                </c:pt>
                <c:pt idx="21">
                  <c:v>Christian all denominations</c:v>
                </c:pt>
                <c:pt idx="22">
                  <c:v>Minority religion</c:v>
                </c:pt>
                <c:pt idx="23">
                  <c:v>No religion</c:v>
                </c:pt>
                <c:pt idx="24">
                  <c:v>Not Known/prefer not to say</c:v>
                </c:pt>
                <c:pt idx="25">
                  <c:v>Sexual Orientation</c:v>
                </c:pt>
                <c:pt idx="26">
                  <c:v>Heterosexual</c:v>
                </c:pt>
                <c:pt idx="27">
                  <c:v>Not known</c:v>
                </c:pt>
                <c:pt idx="28">
                  <c:v>Gay/lesbian/bisexual</c:v>
                </c:pt>
                <c:pt idx="29">
                  <c:v>Prefer not to say</c:v>
                </c:pt>
              </c:strCache>
            </c:strRef>
          </c:cat>
          <c:val>
            <c:numRef>
              <c:f>Sheet1!$D$2:$D$32</c:f>
              <c:numCache>
                <c:formatCode>General</c:formatCode>
                <c:ptCount val="31"/>
                <c:pt idx="2" formatCode="0.00%">
                  <c:v>0.46600000000000003</c:v>
                </c:pt>
                <c:pt idx="3">
                  <c:v>0</c:v>
                </c:pt>
                <c:pt idx="5" formatCode="0.00%">
                  <c:v>0.121</c:v>
                </c:pt>
                <c:pt idx="6" formatCode="0.00%">
                  <c:v>0.186</c:v>
                </c:pt>
                <c:pt idx="7" formatCode="0.00%">
                  <c:v>0.23499999999999999</c:v>
                </c:pt>
                <c:pt idx="8" formatCode="0.00%">
                  <c:v>0.40899999999999997</c:v>
                </c:pt>
                <c:pt idx="9" formatCode="0.00%">
                  <c:v>4.9000000000000002E-2</c:v>
                </c:pt>
                <c:pt idx="11" formatCode="0.00%">
                  <c:v>4.3999999999999997E-2</c:v>
                </c:pt>
                <c:pt idx="13" formatCode="0.00%">
                  <c:v>0.95799999999999996</c:v>
                </c:pt>
                <c:pt idx="17" formatCode="0.00%">
                  <c:v>6.3E-2</c:v>
                </c:pt>
                <c:pt idx="21" formatCode="0.00%">
                  <c:v>0.60599999999999998</c:v>
                </c:pt>
                <c:pt idx="22" formatCode="0.00%">
                  <c:v>2.4E-2</c:v>
                </c:pt>
                <c:pt idx="23" formatCode="0.00%">
                  <c:v>0.3</c:v>
                </c:pt>
                <c:pt idx="24" formatCode="0.00%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1F1-40D8-8C58-484CC6150D1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Workforce profile 18/19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0"/>
                <c:pt idx="1">
                  <c:v>Sex</c:v>
                </c:pt>
                <c:pt idx="2">
                  <c:v>Female</c:v>
                </c:pt>
                <c:pt idx="3">
                  <c:v>Male</c:v>
                </c:pt>
                <c:pt idx="4">
                  <c:v>Age</c:v>
                </c:pt>
                <c:pt idx="5">
                  <c:v>Age 16-24</c:v>
                </c:pt>
                <c:pt idx="6">
                  <c:v>Age 25-34</c:v>
                </c:pt>
                <c:pt idx="7">
                  <c:v>Age 35-44</c:v>
                </c:pt>
                <c:pt idx="8">
                  <c:v>Age 45-64</c:v>
                </c:pt>
                <c:pt idx="9">
                  <c:v>Age 65 and over</c:v>
                </c:pt>
                <c:pt idx="10">
                  <c:v>Ethnic minority groups</c:v>
                </c:pt>
                <c:pt idx="11">
                  <c:v>           BAME</c:v>
                </c:pt>
                <c:pt idx="12">
                  <c:v>Not known</c:v>
                </c:pt>
                <c:pt idx="13">
                  <c:v>White – all categories</c:v>
                </c:pt>
                <c:pt idx="14">
                  <c:v>Prefer not to say</c:v>
                </c:pt>
                <c:pt idx="15">
                  <c:v>Disability</c:v>
                </c:pt>
                <c:pt idx="16">
                  <c:v>Prefer not to say</c:v>
                </c:pt>
                <c:pt idx="17">
                  <c:v>People declaring a disability</c:v>
                </c:pt>
                <c:pt idx="18">
                  <c:v>No disability/not known/prefer not to say</c:v>
                </c:pt>
                <c:pt idx="20">
                  <c:v>Religion</c:v>
                </c:pt>
                <c:pt idx="21">
                  <c:v>Christian all denominations</c:v>
                </c:pt>
                <c:pt idx="22">
                  <c:v>Minority religion</c:v>
                </c:pt>
                <c:pt idx="23">
                  <c:v>No religion</c:v>
                </c:pt>
                <c:pt idx="24">
                  <c:v>Not Known/prefer not to say</c:v>
                </c:pt>
                <c:pt idx="25">
                  <c:v>Sexual Orientation</c:v>
                </c:pt>
                <c:pt idx="26">
                  <c:v>Heterosexual</c:v>
                </c:pt>
                <c:pt idx="27">
                  <c:v>Not known</c:v>
                </c:pt>
                <c:pt idx="28">
                  <c:v>Gay/lesbian/bisexual</c:v>
                </c:pt>
                <c:pt idx="29">
                  <c:v>Prefer not to say</c:v>
                </c:pt>
              </c:strCache>
            </c:strRef>
          </c:cat>
          <c:val>
            <c:numRef>
              <c:f>Sheet1!$E$2:$E$32</c:f>
              <c:numCache>
                <c:formatCode>General</c:formatCode>
                <c:ptCount val="31"/>
                <c:pt idx="2" formatCode="0.00%">
                  <c:v>0.64480000000000004</c:v>
                </c:pt>
                <c:pt idx="3" formatCode="0.00%">
                  <c:v>0.35520000000000002</c:v>
                </c:pt>
                <c:pt idx="5" formatCode="0.00%">
                  <c:v>0.1205</c:v>
                </c:pt>
                <c:pt idx="6" formatCode="0.00%">
                  <c:v>0.18179999999999999</c:v>
                </c:pt>
                <c:pt idx="7" formatCode="0.00%">
                  <c:v>0.26</c:v>
                </c:pt>
                <c:pt idx="8" formatCode="0.00%">
                  <c:v>0.40379999999999999</c:v>
                </c:pt>
                <c:pt idx="9" formatCode="0.00%">
                  <c:v>3.1699999999999999E-2</c:v>
                </c:pt>
                <c:pt idx="11" formatCode="0.00%">
                  <c:v>2.75E-2</c:v>
                </c:pt>
                <c:pt idx="12" formatCode="0.00%">
                  <c:v>0.3594</c:v>
                </c:pt>
                <c:pt idx="13" formatCode="0.00%">
                  <c:v>0.61309999999999998</c:v>
                </c:pt>
                <c:pt idx="14" formatCode="0.00%">
                  <c:v>0</c:v>
                </c:pt>
                <c:pt idx="16" formatCode="0.00%">
                  <c:v>0</c:v>
                </c:pt>
                <c:pt idx="17" formatCode="0.00%">
                  <c:v>5.2900000000000003E-2</c:v>
                </c:pt>
                <c:pt idx="18" formatCode="0.00%">
                  <c:v>0.95779999999999998</c:v>
                </c:pt>
                <c:pt idx="21" formatCode="0.00%">
                  <c:v>0.2326</c:v>
                </c:pt>
                <c:pt idx="22" formatCode="0.00%">
                  <c:v>1.9E-2</c:v>
                </c:pt>
                <c:pt idx="23" formatCode="0.00%">
                  <c:v>0.18390000000000001</c:v>
                </c:pt>
                <c:pt idx="24" formatCode="0.00%">
                  <c:v>0.5645</c:v>
                </c:pt>
                <c:pt idx="26" formatCode="0.00%">
                  <c:v>0.41649999999999998</c:v>
                </c:pt>
                <c:pt idx="27" formatCode="0.00%">
                  <c:v>0.50949999999999995</c:v>
                </c:pt>
                <c:pt idx="28" formatCode="0.00%">
                  <c:v>2.8E-3</c:v>
                </c:pt>
                <c:pt idx="29" formatCode="0.00%">
                  <c:v>6.5500000000000003E-2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1F1-40D8-8C58-484CC6150D1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Workforce Profile 19/20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Sheet1!$A$2:$A$32</c:f>
              <c:strCache>
                <c:ptCount val="30"/>
                <c:pt idx="1">
                  <c:v>Sex</c:v>
                </c:pt>
                <c:pt idx="2">
                  <c:v>Female</c:v>
                </c:pt>
                <c:pt idx="3">
                  <c:v>Male</c:v>
                </c:pt>
                <c:pt idx="4">
                  <c:v>Age</c:v>
                </c:pt>
                <c:pt idx="5">
                  <c:v>Age 16-24</c:v>
                </c:pt>
                <c:pt idx="6">
                  <c:v>Age 25-34</c:v>
                </c:pt>
                <c:pt idx="7">
                  <c:v>Age 35-44</c:v>
                </c:pt>
                <c:pt idx="8">
                  <c:v>Age 45-64</c:v>
                </c:pt>
                <c:pt idx="9">
                  <c:v>Age 65 and over</c:v>
                </c:pt>
                <c:pt idx="10">
                  <c:v>Ethnic minority groups</c:v>
                </c:pt>
                <c:pt idx="11">
                  <c:v>           BAME</c:v>
                </c:pt>
                <c:pt idx="12">
                  <c:v>Not known</c:v>
                </c:pt>
                <c:pt idx="13">
                  <c:v>White – all categories</c:v>
                </c:pt>
                <c:pt idx="14">
                  <c:v>Prefer not to say</c:v>
                </c:pt>
                <c:pt idx="15">
                  <c:v>Disability</c:v>
                </c:pt>
                <c:pt idx="16">
                  <c:v>Prefer not to say</c:v>
                </c:pt>
                <c:pt idx="17">
                  <c:v>People declaring a disability</c:v>
                </c:pt>
                <c:pt idx="18">
                  <c:v>No disability/not known/prefer not to say</c:v>
                </c:pt>
                <c:pt idx="20">
                  <c:v>Religion</c:v>
                </c:pt>
                <c:pt idx="21">
                  <c:v>Christian all denominations</c:v>
                </c:pt>
                <c:pt idx="22">
                  <c:v>Minority religion</c:v>
                </c:pt>
                <c:pt idx="23">
                  <c:v>No religion</c:v>
                </c:pt>
                <c:pt idx="24">
                  <c:v>Not Known/prefer not to say</c:v>
                </c:pt>
                <c:pt idx="25">
                  <c:v>Sexual Orientation</c:v>
                </c:pt>
                <c:pt idx="26">
                  <c:v>Heterosexual</c:v>
                </c:pt>
                <c:pt idx="27">
                  <c:v>Not known</c:v>
                </c:pt>
                <c:pt idx="28">
                  <c:v>Gay/lesbian/bisexual</c:v>
                </c:pt>
                <c:pt idx="29">
                  <c:v>Prefer not to say</c:v>
                </c:pt>
              </c:strCache>
            </c:strRef>
          </c:cat>
          <c:val>
            <c:numRef>
              <c:f>Sheet1!$F$2:$F$32</c:f>
              <c:numCache>
                <c:formatCode>General</c:formatCode>
                <c:ptCount val="31"/>
                <c:pt idx="0">
                  <c:v>0</c:v>
                </c:pt>
                <c:pt idx="2" formatCode="0.00%">
                  <c:v>0.65449999999999997</c:v>
                </c:pt>
                <c:pt idx="3" formatCode="0.00%">
                  <c:v>0.34549999999999997</c:v>
                </c:pt>
                <c:pt idx="5" formatCode="0.00%">
                  <c:v>6.4399999999999999E-2</c:v>
                </c:pt>
                <c:pt idx="6" formatCode="0.00%">
                  <c:v>0.1953</c:v>
                </c:pt>
                <c:pt idx="7" formatCode="0.00%">
                  <c:v>0.26179999999999998</c:v>
                </c:pt>
                <c:pt idx="8" formatCode="0.00%">
                  <c:v>0.45710000000000001</c:v>
                </c:pt>
                <c:pt idx="9" formatCode="0.00%">
                  <c:v>2.1499999999999998E-2</c:v>
                </c:pt>
                <c:pt idx="11" formatCode="0.00%">
                  <c:v>2.7900000000000001E-2</c:v>
                </c:pt>
                <c:pt idx="12" formatCode="0.00%">
                  <c:v>0.31330000000000002</c:v>
                </c:pt>
                <c:pt idx="13" formatCode="0.00%">
                  <c:v>0.64590000000000003</c:v>
                </c:pt>
                <c:pt idx="14" formatCode="0.00%">
                  <c:v>1.29E-2</c:v>
                </c:pt>
                <c:pt idx="16" formatCode="0.00%">
                  <c:v>1.29E-2</c:v>
                </c:pt>
                <c:pt idx="17" formatCode="0.00%">
                  <c:v>4.9399999999999999E-2</c:v>
                </c:pt>
                <c:pt idx="19" formatCode="0.00%">
                  <c:v>0.9506</c:v>
                </c:pt>
                <c:pt idx="21" formatCode="0.00%">
                  <c:v>0.25969999999999999</c:v>
                </c:pt>
                <c:pt idx="22" formatCode="0.00%">
                  <c:v>3.2199999999999999E-2</c:v>
                </c:pt>
                <c:pt idx="23" formatCode="0.00%">
                  <c:v>0.1953</c:v>
                </c:pt>
                <c:pt idx="24" formatCode="0.00%">
                  <c:v>0.51290000000000002</c:v>
                </c:pt>
                <c:pt idx="26" formatCode="0.00%">
                  <c:v>0.4506</c:v>
                </c:pt>
                <c:pt idx="27" formatCode="0.00%">
                  <c:v>0.47849999999999998</c:v>
                </c:pt>
                <c:pt idx="28" formatCode="0.00%">
                  <c:v>6.4000000000000003E-3</c:v>
                </c:pt>
                <c:pt idx="29" formatCode="0.00%">
                  <c:v>6.4399999999999999E-2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1F1-40D8-8C58-484CC6150D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72474607"/>
        <c:axId val="839449055"/>
      </c:barChart>
      <c:catAx>
        <c:axId val="972474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39449055"/>
        <c:crosses val="autoZero"/>
        <c:auto val="1"/>
        <c:lblAlgn val="ctr"/>
        <c:lblOffset val="100"/>
        <c:noMultiLvlLbl val="0"/>
      </c:catAx>
      <c:valAx>
        <c:axId val="8394490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72474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Recruitment</a:t>
            </a:r>
            <a:r>
              <a:rPr lang="en-GB" b="1" baseline="0"/>
              <a:t> Process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Application for employment totals and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Sheet1!$A$2:$A$19</c:f>
              <c:strCache>
                <c:ptCount val="18"/>
                <c:pt idx="0">
                  <c:v>Ethnicity</c:v>
                </c:pt>
                <c:pt idx="1">
                  <c:v>BAME/Ethnic Minority</c:v>
                </c:pt>
                <c:pt idx="2">
                  <c:v>White – all categories</c:v>
                </c:pt>
                <c:pt idx="3">
                  <c:v>Not known/prefer not to say</c:v>
                </c:pt>
                <c:pt idx="4">
                  <c:v>Disability</c:v>
                </c:pt>
                <c:pt idx="5">
                  <c:v>Declaring a disability</c:v>
                </c:pt>
                <c:pt idx="6">
                  <c:v>No disability/ Not known</c:v>
                </c:pt>
                <c:pt idx="7">
                  <c:v>Sex</c:v>
                </c:pt>
                <c:pt idx="8">
                  <c:v>Female</c:v>
                </c:pt>
                <c:pt idx="9">
                  <c:v>Male</c:v>
                </c:pt>
                <c:pt idx="10">
                  <c:v>Not known</c:v>
                </c:pt>
                <c:pt idx="11">
                  <c:v>Age</c:v>
                </c:pt>
                <c:pt idx="12">
                  <c:v>Aged 16 – 24</c:v>
                </c:pt>
                <c:pt idx="13">
                  <c:v>Aged 25 – 34</c:v>
                </c:pt>
                <c:pt idx="14">
                  <c:v>Aged 35 -44</c:v>
                </c:pt>
                <c:pt idx="15">
                  <c:v>Aged 45 -64</c:v>
                </c:pt>
                <c:pt idx="16">
                  <c:v>Aged 65 +</c:v>
                </c:pt>
                <c:pt idx="17">
                  <c:v>Not known</c:v>
                </c:pt>
              </c:strCache>
            </c:strRef>
          </c:cat>
          <c:val>
            <c:numRef>
              <c:f>Sheet1!$B$2:$B$19</c:f>
              <c:numCache>
                <c:formatCode>0.00%</c:formatCode>
                <c:ptCount val="18"/>
                <c:pt idx="1">
                  <c:v>0.14860000000000001</c:v>
                </c:pt>
                <c:pt idx="2">
                  <c:v>6.4600000000000005E-2</c:v>
                </c:pt>
                <c:pt idx="3">
                  <c:v>0.78680000000000005</c:v>
                </c:pt>
                <c:pt idx="5">
                  <c:v>1.4500000000000001E-2</c:v>
                </c:pt>
                <c:pt idx="6">
                  <c:v>0.98550000000000004</c:v>
                </c:pt>
                <c:pt idx="8">
                  <c:v>0.56699999999999995</c:v>
                </c:pt>
                <c:pt idx="9">
                  <c:v>0.35859999999999997</c:v>
                </c:pt>
                <c:pt idx="10">
                  <c:v>7.4300000000000005E-2</c:v>
                </c:pt>
                <c:pt idx="12">
                  <c:v>9.69E-2</c:v>
                </c:pt>
                <c:pt idx="13">
                  <c:v>0.29239999999999999</c:v>
                </c:pt>
                <c:pt idx="14">
                  <c:v>0.2213</c:v>
                </c:pt>
                <c:pt idx="15">
                  <c:v>0.3296</c:v>
                </c:pt>
                <c:pt idx="16">
                  <c:v>4.7999999999999996E-3</c:v>
                </c:pt>
                <c:pt idx="17">
                  <c:v>5.4899999999999997E-2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3E-4B1F-B77E-C42EE4D2711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Economically active population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Sheet1!$A$2:$A$19</c:f>
              <c:strCache>
                <c:ptCount val="18"/>
                <c:pt idx="0">
                  <c:v>Ethnicity</c:v>
                </c:pt>
                <c:pt idx="1">
                  <c:v>BAME/Ethnic Minority</c:v>
                </c:pt>
                <c:pt idx="2">
                  <c:v>White – all categories</c:v>
                </c:pt>
                <c:pt idx="3">
                  <c:v>Not known/prefer not to say</c:v>
                </c:pt>
                <c:pt idx="4">
                  <c:v>Disability</c:v>
                </c:pt>
                <c:pt idx="5">
                  <c:v>Declaring a disability</c:v>
                </c:pt>
                <c:pt idx="6">
                  <c:v>No disability/ Not known</c:v>
                </c:pt>
                <c:pt idx="7">
                  <c:v>Sex</c:v>
                </c:pt>
                <c:pt idx="8">
                  <c:v>Female</c:v>
                </c:pt>
                <c:pt idx="9">
                  <c:v>Male</c:v>
                </c:pt>
                <c:pt idx="10">
                  <c:v>Not known</c:v>
                </c:pt>
                <c:pt idx="11">
                  <c:v>Age</c:v>
                </c:pt>
                <c:pt idx="12">
                  <c:v>Aged 16 – 24</c:v>
                </c:pt>
                <c:pt idx="13">
                  <c:v>Aged 25 – 34</c:v>
                </c:pt>
                <c:pt idx="14">
                  <c:v>Aged 35 -44</c:v>
                </c:pt>
                <c:pt idx="15">
                  <c:v>Aged 45 -64</c:v>
                </c:pt>
                <c:pt idx="16">
                  <c:v>Aged 65 +</c:v>
                </c:pt>
                <c:pt idx="17">
                  <c:v>Not known</c:v>
                </c:pt>
              </c:strCache>
            </c:strRef>
          </c:cat>
          <c:val>
            <c:numRef>
              <c:f>Sheet1!$C$2:$C$19</c:f>
              <c:numCache>
                <c:formatCode>General</c:formatCode>
                <c:ptCount val="18"/>
                <c:pt idx="1">
                  <c:v>0</c:v>
                </c:pt>
                <c:pt idx="2" formatCode="0.00%">
                  <c:v>0.95799999999999996</c:v>
                </c:pt>
                <c:pt idx="5">
                  <c:v>0</c:v>
                </c:pt>
                <c:pt idx="8" formatCode="0.00%">
                  <c:v>0.46600000000000003</c:v>
                </c:pt>
                <c:pt idx="9" formatCode="0.00%">
                  <c:v>0.53400000000000003</c:v>
                </c:pt>
                <c:pt idx="12" formatCode="0.00%">
                  <c:v>0.121</c:v>
                </c:pt>
                <c:pt idx="13" formatCode="0.00%">
                  <c:v>0.186</c:v>
                </c:pt>
                <c:pt idx="14" formatCode="0.00%">
                  <c:v>0.23499999999999999</c:v>
                </c:pt>
                <c:pt idx="15" formatCode="0.00%">
                  <c:v>0.40899999999999997</c:v>
                </c:pt>
                <c:pt idx="16" formatCode="0.00%">
                  <c:v>4.9000000000000002E-2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3E-4B1F-B77E-C42EE4D2711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Workforce profile as at 31 March 2020 (466)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Sheet1!$A$2:$A$19</c:f>
              <c:strCache>
                <c:ptCount val="18"/>
                <c:pt idx="0">
                  <c:v>Ethnicity</c:v>
                </c:pt>
                <c:pt idx="1">
                  <c:v>BAME/Ethnic Minority</c:v>
                </c:pt>
                <c:pt idx="2">
                  <c:v>White – all categories</c:v>
                </c:pt>
                <c:pt idx="3">
                  <c:v>Not known/prefer not to say</c:v>
                </c:pt>
                <c:pt idx="4">
                  <c:v>Disability</c:v>
                </c:pt>
                <c:pt idx="5">
                  <c:v>Declaring a disability</c:v>
                </c:pt>
                <c:pt idx="6">
                  <c:v>No disability/ Not known</c:v>
                </c:pt>
                <c:pt idx="7">
                  <c:v>Sex</c:v>
                </c:pt>
                <c:pt idx="8">
                  <c:v>Female</c:v>
                </c:pt>
                <c:pt idx="9">
                  <c:v>Male</c:v>
                </c:pt>
                <c:pt idx="10">
                  <c:v>Not known</c:v>
                </c:pt>
                <c:pt idx="11">
                  <c:v>Age</c:v>
                </c:pt>
                <c:pt idx="12">
                  <c:v>Aged 16 – 24</c:v>
                </c:pt>
                <c:pt idx="13">
                  <c:v>Aged 25 – 34</c:v>
                </c:pt>
                <c:pt idx="14">
                  <c:v>Aged 35 -44</c:v>
                </c:pt>
                <c:pt idx="15">
                  <c:v>Aged 45 -64</c:v>
                </c:pt>
                <c:pt idx="16">
                  <c:v>Aged 65 +</c:v>
                </c:pt>
                <c:pt idx="17">
                  <c:v>Not known</c:v>
                </c:pt>
              </c:strCache>
            </c:strRef>
          </c:cat>
          <c:val>
            <c:numRef>
              <c:f>Sheet1!$D$2:$D$19</c:f>
              <c:numCache>
                <c:formatCode>0.00%</c:formatCode>
                <c:ptCount val="18"/>
                <c:pt idx="1">
                  <c:v>2.7900000000000001E-2</c:v>
                </c:pt>
                <c:pt idx="2">
                  <c:v>0.64590000000000003</c:v>
                </c:pt>
                <c:pt idx="3">
                  <c:v>0.32619999999999999</c:v>
                </c:pt>
                <c:pt idx="5">
                  <c:v>4.9399999999999999E-2</c:v>
                </c:pt>
                <c:pt idx="6">
                  <c:v>0.9506</c:v>
                </c:pt>
                <c:pt idx="8">
                  <c:v>0.65449999999999997</c:v>
                </c:pt>
                <c:pt idx="9">
                  <c:v>0.34549999999999997</c:v>
                </c:pt>
                <c:pt idx="12">
                  <c:v>6.4399999999999999E-2</c:v>
                </c:pt>
                <c:pt idx="13">
                  <c:v>0.1953</c:v>
                </c:pt>
                <c:pt idx="14">
                  <c:v>0.26179999999999998</c:v>
                </c:pt>
                <c:pt idx="15">
                  <c:v>0.45710000000000001</c:v>
                </c:pt>
                <c:pt idx="16">
                  <c:v>2.1499999999999998E-2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3E-4B1F-B77E-C42EE4D271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347456"/>
        <c:axId val="176744768"/>
      </c:barChart>
      <c:catAx>
        <c:axId val="456347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6744768"/>
        <c:crosses val="autoZero"/>
        <c:auto val="1"/>
        <c:lblAlgn val="ctr"/>
        <c:lblOffset val="100"/>
        <c:noMultiLvlLbl val="0"/>
      </c:catAx>
      <c:valAx>
        <c:axId val="17674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6347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Working patterns</a:t>
            </a:r>
            <a:r>
              <a:rPr lang="en-GB" b="1" baseline="0"/>
              <a:t> by age and gender</a:t>
            </a:r>
            <a:endParaRPr lang="en-GB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of workforce who work part time 18/19 (399 staff not including casuals)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1">
                  <c:v>Male</c:v>
                </c:pt>
                <c:pt idx="2">
                  <c:v>Female</c:v>
                </c:pt>
                <c:pt idx="3">
                  <c:v>Aged 16 – 24</c:v>
                </c:pt>
                <c:pt idx="4">
                  <c:v>Aged 25 – 34</c:v>
                </c:pt>
                <c:pt idx="5">
                  <c:v>Aged 35 -44</c:v>
                </c:pt>
                <c:pt idx="6">
                  <c:v>Aged 45 -64</c:v>
                </c:pt>
                <c:pt idx="7">
                  <c:v>Aged 65 +</c:v>
                </c:pt>
              </c:strCache>
            </c:strRef>
          </c:cat>
          <c:val>
            <c:numRef>
              <c:f>Sheet1!$B$2:$B$9</c:f>
              <c:numCache>
                <c:formatCode>0.00%</c:formatCode>
                <c:ptCount val="8"/>
                <c:pt idx="1">
                  <c:v>2.9600000000000001E-2</c:v>
                </c:pt>
                <c:pt idx="2">
                  <c:v>0.1797</c:v>
                </c:pt>
                <c:pt idx="3">
                  <c:v>8.5000000000000006E-3</c:v>
                </c:pt>
                <c:pt idx="4">
                  <c:v>2.1100000000000001E-2</c:v>
                </c:pt>
                <c:pt idx="5">
                  <c:v>6.5500000000000003E-2</c:v>
                </c:pt>
                <c:pt idx="6">
                  <c:v>0.10150000000000001</c:v>
                </c:pt>
                <c:pt idx="7">
                  <c:v>1.2699999999999999E-2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18-46F2-B02A-18B47BBDF4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Percentage of workforce who work part time 19/20 (459 staff not including casuals)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1">
                  <c:v>Male</c:v>
                </c:pt>
                <c:pt idx="2">
                  <c:v>Female</c:v>
                </c:pt>
                <c:pt idx="3">
                  <c:v>Aged 16 – 24</c:v>
                </c:pt>
                <c:pt idx="4">
                  <c:v>Aged 25 – 34</c:v>
                </c:pt>
                <c:pt idx="5">
                  <c:v>Aged 35 -44</c:v>
                </c:pt>
                <c:pt idx="6">
                  <c:v>Aged 45 -64</c:v>
                </c:pt>
                <c:pt idx="7">
                  <c:v>Aged 65 +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1">
                  <c:v>0</c:v>
                </c:pt>
                <c:pt idx="2">
                  <c:v>0</c:v>
                </c:pt>
                <c:pt idx="3" formatCode="0.00%">
                  <c:v>1.9E-2</c:v>
                </c:pt>
                <c:pt idx="4" formatCode="0.00%">
                  <c:v>3.27E-2</c:v>
                </c:pt>
                <c:pt idx="5" formatCode="0.00%">
                  <c:v>8.0600000000000005E-2</c:v>
                </c:pt>
                <c:pt idx="6" formatCode="0.00%">
                  <c:v>0.1198</c:v>
                </c:pt>
                <c:pt idx="7" formatCode="0.00%">
                  <c:v>1.09E-2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18-46F2-B02A-18B47BBDF44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Percentage of part time work force (117 not including casuals)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1">
                  <c:v>Male</c:v>
                </c:pt>
                <c:pt idx="2">
                  <c:v>Female</c:v>
                </c:pt>
                <c:pt idx="3">
                  <c:v>Aged 16 – 24</c:v>
                </c:pt>
                <c:pt idx="4">
                  <c:v>Aged 25 – 34</c:v>
                </c:pt>
                <c:pt idx="5">
                  <c:v>Aged 35 -44</c:v>
                </c:pt>
                <c:pt idx="6">
                  <c:v>Aged 45 -64</c:v>
                </c:pt>
                <c:pt idx="7">
                  <c:v>Aged 65 +</c:v>
                </c:pt>
              </c:strCache>
            </c:strRef>
          </c:cat>
          <c:val>
            <c:numRef>
              <c:f>Sheet1!$D$2:$D$9</c:f>
              <c:numCache>
                <c:formatCode>0.00%</c:formatCode>
                <c:ptCount val="8"/>
                <c:pt idx="1">
                  <c:v>0.1709</c:v>
                </c:pt>
                <c:pt idx="2">
                  <c:v>0.82909999999999995</c:v>
                </c:pt>
                <c:pt idx="3">
                  <c:v>4.2700000000000002E-2</c:v>
                </c:pt>
                <c:pt idx="4">
                  <c:v>0.12820000000000001</c:v>
                </c:pt>
                <c:pt idx="5">
                  <c:v>0.31619999999999998</c:v>
                </c:pt>
                <c:pt idx="6">
                  <c:v>0.47</c:v>
                </c:pt>
                <c:pt idx="7">
                  <c:v>4.2700000000000002E-2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18-46F2-B02A-18B47BBDF44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1">
                  <c:v>Male</c:v>
                </c:pt>
                <c:pt idx="2">
                  <c:v>Female</c:v>
                </c:pt>
                <c:pt idx="3">
                  <c:v>Aged 16 – 24</c:v>
                </c:pt>
                <c:pt idx="4">
                  <c:v>Aged 25 – 34</c:v>
                </c:pt>
                <c:pt idx="5">
                  <c:v>Aged 35 -44</c:v>
                </c:pt>
                <c:pt idx="6">
                  <c:v>Aged 45 -64</c:v>
                </c:pt>
                <c:pt idx="7">
                  <c:v>Aged 65 +</c:v>
                </c:pt>
              </c:strCache>
            </c:strRef>
          </c:cat>
          <c:val>
            <c:numRef>
              <c:f>Sheet1!$E$2:$E$9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3-3F18-46F2-B02A-18B47BBDF44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1">
                  <c:v>Male</c:v>
                </c:pt>
                <c:pt idx="2">
                  <c:v>Female</c:v>
                </c:pt>
                <c:pt idx="3">
                  <c:v>Aged 16 – 24</c:v>
                </c:pt>
                <c:pt idx="4">
                  <c:v>Aged 25 – 34</c:v>
                </c:pt>
                <c:pt idx="5">
                  <c:v>Aged 35 -44</c:v>
                </c:pt>
                <c:pt idx="6">
                  <c:v>Aged 45 -64</c:v>
                </c:pt>
                <c:pt idx="7">
                  <c:v>Aged 65 +</c:v>
                </c:pt>
              </c:strCache>
            </c:strRef>
          </c:cat>
          <c:val>
            <c:numRef>
              <c:f>Sheet1!$F$2:$F$9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4-3F18-46F2-B02A-18B47BBDF447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1">
                  <c:v>Male</c:v>
                </c:pt>
                <c:pt idx="2">
                  <c:v>Female</c:v>
                </c:pt>
                <c:pt idx="3">
                  <c:v>Aged 16 – 24</c:v>
                </c:pt>
                <c:pt idx="4">
                  <c:v>Aged 25 – 34</c:v>
                </c:pt>
                <c:pt idx="5">
                  <c:v>Aged 35 -44</c:v>
                </c:pt>
                <c:pt idx="6">
                  <c:v>Aged 45 -64</c:v>
                </c:pt>
                <c:pt idx="7">
                  <c:v>Aged 65 +</c:v>
                </c:pt>
              </c:strCache>
            </c:strRef>
          </c:cat>
          <c:val>
            <c:numRef>
              <c:f>Sheet1!$G$2:$G$9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5-3F18-46F2-B02A-18B47BBDF447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1">
                  <c:v>Male</c:v>
                </c:pt>
                <c:pt idx="2">
                  <c:v>Female</c:v>
                </c:pt>
                <c:pt idx="3">
                  <c:v>Aged 16 – 24</c:v>
                </c:pt>
                <c:pt idx="4">
                  <c:v>Aged 25 – 34</c:v>
                </c:pt>
                <c:pt idx="5">
                  <c:v>Aged 35 -44</c:v>
                </c:pt>
                <c:pt idx="6">
                  <c:v>Aged 45 -64</c:v>
                </c:pt>
                <c:pt idx="7">
                  <c:v>Aged 65 +</c:v>
                </c:pt>
              </c:strCache>
            </c:strRef>
          </c:cat>
          <c:val>
            <c:numRef>
              <c:f>Sheet1!$H$2:$H$9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6-3F18-46F2-B02A-18B47BBDF447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1">
                  <c:v>Male</c:v>
                </c:pt>
                <c:pt idx="2">
                  <c:v>Female</c:v>
                </c:pt>
                <c:pt idx="3">
                  <c:v>Aged 16 – 24</c:v>
                </c:pt>
                <c:pt idx="4">
                  <c:v>Aged 25 – 34</c:v>
                </c:pt>
                <c:pt idx="5">
                  <c:v>Aged 35 -44</c:v>
                </c:pt>
                <c:pt idx="6">
                  <c:v>Aged 45 -64</c:v>
                </c:pt>
                <c:pt idx="7">
                  <c:v>Aged 65 +</c:v>
                </c:pt>
              </c:strCache>
            </c:strRef>
          </c:cat>
          <c:val>
            <c:numRef>
              <c:f>Sheet1!$I$2:$I$9</c:f>
              <c:numCache>
                <c:formatCode>General</c:formatCode>
                <c:ptCount val="8"/>
              </c:numCache>
            </c:numRef>
          </c:val>
          <c:extLst>
            <c:ext xmlns:c16="http://schemas.microsoft.com/office/drawing/2014/chart" uri="{C3380CC4-5D6E-409C-BE32-E72D297353CC}">
              <c16:uniqueId val="{00000007-3F18-46F2-B02A-18B47BBDF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2652607"/>
        <c:axId val="2123259471"/>
      </c:barChart>
      <c:catAx>
        <c:axId val="1126526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3259471"/>
        <c:crosses val="autoZero"/>
        <c:auto val="1"/>
        <c:lblAlgn val="ctr"/>
        <c:lblOffset val="100"/>
        <c:noMultiLvlLbl val="0"/>
      </c:catAx>
      <c:valAx>
        <c:axId val="21232594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26526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Working patterns by disability declared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of workforce who work part time 18/19 (399 staff not including casuals)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1">
                  <c:v>Declared</c:v>
                </c:pt>
              </c:strCache>
            </c:strRef>
          </c:cat>
          <c:val>
            <c:numRef>
              <c:f>Sheet1!$B$2:$B$5</c:f>
              <c:numCache>
                <c:formatCode>0.00%</c:formatCode>
                <c:ptCount val="4"/>
                <c:pt idx="1">
                  <c:v>1.06E-2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68-45D2-A82E-CEC8CAF34BB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Percentage of workforce who work part time 19/20 (459 staff not including casuals)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1">
                  <c:v>Declared</c:v>
                </c:pt>
              </c:strCache>
            </c:strRef>
          </c:cat>
          <c:val>
            <c:numRef>
              <c:f>Sheet1!$C$2:$C$5</c:f>
              <c:numCache>
                <c:formatCode>0.00%</c:formatCode>
                <c:ptCount val="4"/>
                <c:pt idx="1">
                  <c:v>1.09E-2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A68-45D2-A82E-CEC8CAF34BB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Percentage of part time work force (117 not including casuals)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2"/>
                <c:pt idx="1">
                  <c:v>Declared</c:v>
                </c:pt>
              </c:strCache>
            </c:strRef>
          </c:cat>
          <c:val>
            <c:numRef>
              <c:f>Sheet1!$D$2:$D$5</c:f>
              <c:numCache>
                <c:formatCode>0.00%</c:formatCode>
                <c:ptCount val="4"/>
                <c:pt idx="1">
                  <c:v>4.2700000000000002E-2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A68-45D2-A82E-CEC8CAF34B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0837839"/>
        <c:axId val="1962866063"/>
      </c:barChart>
      <c:catAx>
        <c:axId val="2008378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62866063"/>
        <c:crosses val="autoZero"/>
        <c:auto val="1"/>
        <c:lblAlgn val="ctr"/>
        <c:lblOffset val="100"/>
        <c:noMultiLvlLbl val="0"/>
      </c:catAx>
      <c:valAx>
        <c:axId val="19628660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8378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Working patterns by ethnicity</a:t>
            </a:r>
          </a:p>
        </c:rich>
      </c:tx>
      <c:layout>
        <c:manualLayout>
          <c:xMode val="edge"/>
          <c:yMode val="edge"/>
          <c:x val="0.31010407553222508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Percentage of workforce who work part time 18/19 (399 staff not including casuals)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1">
                  <c:v>Ethnicity</c:v>
                </c:pt>
                <c:pt idx="2">
                  <c:v>White – all categories</c:v>
                </c:pt>
                <c:pt idx="3">
                  <c:v>Unknown</c:v>
                </c:pt>
                <c:pt idx="4">
                  <c:v>BAME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2" formatCode="0.00%">
                  <c:v>0.1459</c:v>
                </c:pt>
                <c:pt idx="3" formatCode="0.00%">
                  <c:v>5.7099999999999998E-2</c:v>
                </c:pt>
                <c:pt idx="4" formatCode="0.00%">
                  <c:v>6.3E-3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FC-4134-AF10-6F076B4AE4F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Percentage of workforce who work part time 19/20 (459 staff not including casuals)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1">
                  <c:v>Ethnicity</c:v>
                </c:pt>
                <c:pt idx="2">
                  <c:v>White – all categories</c:v>
                </c:pt>
                <c:pt idx="3">
                  <c:v>Unknown</c:v>
                </c:pt>
                <c:pt idx="4">
                  <c:v>BAME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2" formatCode="0.00%">
                  <c:v>0.17</c:v>
                </c:pt>
                <c:pt idx="3" formatCode="0.00%">
                  <c:v>7.8399999999999997E-2</c:v>
                </c:pt>
                <c:pt idx="4" formatCode="0.00%">
                  <c:v>6.4999999999999997E-3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FC-4134-AF10-6F076B4AE4F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Percentage of part time work force (117 not including casuals)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1">
                  <c:v>Ethnicity</c:v>
                </c:pt>
                <c:pt idx="2">
                  <c:v>White – all categories</c:v>
                </c:pt>
                <c:pt idx="3">
                  <c:v>Unknown</c:v>
                </c:pt>
                <c:pt idx="4">
                  <c:v>BAME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2" formatCode="0.00%">
                  <c:v>0.66659999999999997</c:v>
                </c:pt>
                <c:pt idx="3" formatCode="0.00%">
                  <c:v>0.30769999999999997</c:v>
                </c:pt>
                <c:pt idx="4" formatCode="0.00%">
                  <c:v>2.5600000000000001E-2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1FC-4134-AF10-6F076B4AE4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421919"/>
        <c:axId val="2123260303"/>
      </c:barChart>
      <c:catAx>
        <c:axId val="34421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3260303"/>
        <c:crosses val="autoZero"/>
        <c:auto val="1"/>
        <c:lblAlgn val="ctr"/>
        <c:lblOffset val="100"/>
        <c:noMultiLvlLbl val="0"/>
      </c:catAx>
      <c:valAx>
        <c:axId val="21232603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421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GB" b="1"/>
              <a:t>Disability by grade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Declared disability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812-46EB-B97D-05FA20334D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812-46EB-B97D-05FA20334D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812-46EB-B97D-05FA20334D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812-46EB-B97D-05FA20334D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812-46EB-B97D-05FA20334D7F}"/>
              </c:ext>
            </c:extLst>
          </c:dPt>
          <c:cat>
            <c:strRef>
              <c:f>Sheet1!$A$2:$A$6</c:f>
              <c:strCache>
                <c:ptCount val="5"/>
                <c:pt idx="0">
                  <c:v>grade 1-3 </c:v>
                </c:pt>
                <c:pt idx="1">
                  <c:v>grade 4-6 </c:v>
                </c:pt>
                <c:pt idx="2">
                  <c:v>grade 7-9 </c:v>
                </c:pt>
                <c:pt idx="3">
                  <c:v>grade 10+</c:v>
                </c:pt>
                <c:pt idx="4">
                  <c:v>casuals ungraded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7</c:v>
                </c:pt>
                <c:pt idx="1">
                  <c:v>10</c:v>
                </c:pt>
                <c:pt idx="2">
                  <c:v>4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4A-481B-8A76-FD53BC3D830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Percentage of grades total number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812-46EB-B97D-05FA20334D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E812-46EB-B97D-05FA20334D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E812-46EB-B97D-05FA20334D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E812-46EB-B97D-05FA20334D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3-E812-46EB-B97D-05FA20334D7F}"/>
              </c:ext>
            </c:extLst>
          </c:dPt>
          <c:cat>
            <c:strRef>
              <c:f>Sheet1!$A$2:$A$6</c:f>
              <c:strCache>
                <c:ptCount val="5"/>
                <c:pt idx="0">
                  <c:v>grade 1-3 </c:v>
                </c:pt>
                <c:pt idx="1">
                  <c:v>grade 4-6 </c:v>
                </c:pt>
                <c:pt idx="2">
                  <c:v>grade 7-9 </c:v>
                </c:pt>
                <c:pt idx="3">
                  <c:v>grade 10+</c:v>
                </c:pt>
                <c:pt idx="4">
                  <c:v>casuals ungraded</c:v>
                </c:pt>
              </c:strCache>
            </c:strRef>
          </c:cat>
          <c:val>
            <c:numRef>
              <c:f>Sheet1!$C$2:$C$6</c:f>
              <c:numCache>
                <c:formatCode>0.00%</c:formatCode>
                <c:ptCount val="5"/>
                <c:pt idx="0">
                  <c:v>8.5400000000000004E-2</c:v>
                </c:pt>
                <c:pt idx="1">
                  <c:v>4.3700000000000003E-2</c:v>
                </c:pt>
                <c:pt idx="2" formatCode="0%">
                  <c:v>0.04</c:v>
                </c:pt>
                <c:pt idx="3">
                  <c:v>4.7600000000000003E-2</c:v>
                </c:pt>
                <c:pt idx="4">
                  <c:v>2.9399999999999999E-2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E4A-481B-8A76-FD53BC3D830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 disability/not declared/not known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5-E812-46EB-B97D-05FA20334D7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7-E812-46EB-B97D-05FA20334D7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9-E812-46EB-B97D-05FA20334D7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B-E812-46EB-B97D-05FA20334D7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D-E812-46EB-B97D-05FA20334D7F}"/>
              </c:ext>
            </c:extLst>
          </c:dPt>
          <c:cat>
            <c:strRef>
              <c:f>Sheet1!$A$2:$A$6</c:f>
              <c:strCache>
                <c:ptCount val="5"/>
                <c:pt idx="0">
                  <c:v>grade 1-3 </c:v>
                </c:pt>
                <c:pt idx="1">
                  <c:v>grade 4-6 </c:v>
                </c:pt>
                <c:pt idx="2">
                  <c:v>grade 7-9 </c:v>
                </c:pt>
                <c:pt idx="3">
                  <c:v>grade 10+</c:v>
                </c:pt>
                <c:pt idx="4">
                  <c:v>casuals ungraded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75</c:v>
                </c:pt>
                <c:pt idx="1">
                  <c:v>219</c:v>
                </c:pt>
                <c:pt idx="2">
                  <c:v>96</c:v>
                </c:pt>
                <c:pt idx="3">
                  <c:v>20</c:v>
                </c:pt>
                <c:pt idx="4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4A-481B-8A76-FD53BC3D83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5CE4-A215-48FF-A8BF-4ABE711A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Employee Benefits</Company>
  <LinksUpToDate>false</LinksUpToDate>
  <CharactersWithSpaces>21548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Simpkins</dc:creator>
  <cp:keywords/>
  <dc:description/>
  <cp:lastModifiedBy>Mitchell, Lynne</cp:lastModifiedBy>
  <cp:revision>3</cp:revision>
  <cp:lastPrinted>2020-11-06T13:39:00Z</cp:lastPrinted>
  <dcterms:created xsi:type="dcterms:W3CDTF">2021-03-30T13:11:00Z</dcterms:created>
  <dcterms:modified xsi:type="dcterms:W3CDTF">2021-03-30T13:17:00Z</dcterms:modified>
</cp:coreProperties>
</file>